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318A" w:rsidRDefault="009A2409">
      <w:pPr>
        <w:ind w:left="0" w:right="-366" w:hanging="2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>Fecha de inscripción _19 05 2021___________________  Número de Registro____________</w:t>
      </w:r>
    </w:p>
    <w:p w:rsidR="0088318A" w:rsidRDefault="009A2409">
      <w:pPr>
        <w:tabs>
          <w:tab w:val="left" w:pos="7640"/>
        </w:tabs>
        <w:ind w:left="0" w:right="-366" w:hanging="2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ab/>
      </w:r>
    </w:p>
    <w:tbl>
      <w:tblPr>
        <w:tblStyle w:val="a"/>
        <w:tblW w:w="961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2430"/>
        <w:gridCol w:w="2403"/>
        <w:gridCol w:w="2403"/>
      </w:tblGrid>
      <w:tr w:rsidR="0088318A">
        <w:trPr>
          <w:trHeight w:val="358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88318A" w:rsidRDefault="009A2409">
            <w:pPr>
              <w:ind w:left="0" w:hanging="2"/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>Título del Proyecto</w:t>
            </w:r>
          </w:p>
        </w:tc>
        <w:tc>
          <w:tcPr>
            <w:tcW w:w="7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18A" w:rsidRDefault="009A2409">
            <w:pPr>
              <w:ind w:left="0" w:hanging="2"/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CARTAGENA EN GRAFITO.</w:t>
            </w:r>
          </w:p>
        </w:tc>
      </w:tr>
      <w:tr w:rsidR="0088318A">
        <w:trPr>
          <w:trHeight w:val="358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88318A" w:rsidRDefault="009A2409">
            <w:pPr>
              <w:ind w:left="0" w:right="-366" w:hanging="2"/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>Nombre del</w:t>
            </w:r>
          </w:p>
          <w:p w:rsidR="0088318A" w:rsidRDefault="009A2409">
            <w:pPr>
              <w:ind w:left="0" w:right="-366" w:hanging="2"/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>Grupo de Investigación</w:t>
            </w:r>
          </w:p>
        </w:tc>
        <w:tc>
          <w:tcPr>
            <w:tcW w:w="7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18A" w:rsidRDefault="009A2409">
            <w:pPr>
              <w:ind w:left="0" w:hanging="2"/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LÁPIZ AFILADO.</w:t>
            </w:r>
          </w:p>
        </w:tc>
      </w:tr>
      <w:tr w:rsidR="0088318A">
        <w:trPr>
          <w:trHeight w:val="358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88318A" w:rsidRDefault="009A2409">
            <w:pPr>
              <w:ind w:left="0" w:hanging="2"/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>Investigador Responsable del Proyecto</w:t>
            </w:r>
          </w:p>
        </w:tc>
        <w:tc>
          <w:tcPr>
            <w:tcW w:w="7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18A" w:rsidRDefault="009A2409">
            <w:pPr>
              <w:ind w:left="0" w:hanging="2"/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EDGAR ORLANDO RODRIGUEZ.</w:t>
            </w:r>
          </w:p>
        </w:tc>
      </w:tr>
      <w:tr w:rsidR="0088318A">
        <w:trPr>
          <w:trHeight w:val="358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</w:tcPr>
          <w:p w:rsidR="0088318A" w:rsidRDefault="009A2409">
            <w:pPr>
              <w:ind w:left="0" w:hanging="2"/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>Nivel de desarrollo  del proyecto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18A" w:rsidRDefault="009A2409">
            <w:pPr>
              <w:ind w:left="0" w:hanging="2"/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Como propuesta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18A" w:rsidRDefault="009A2409">
            <w:pPr>
              <w:ind w:left="0" w:hanging="2"/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x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18A" w:rsidRDefault="009A2409">
            <w:pPr>
              <w:ind w:left="0" w:hanging="2"/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Terminada</w:t>
            </w:r>
          </w:p>
        </w:tc>
      </w:tr>
    </w:tbl>
    <w:p w:rsidR="0088318A" w:rsidRDefault="0088318A">
      <w:pPr>
        <w:ind w:left="0" w:right="-366" w:hanging="2"/>
        <w:rPr>
          <w:rFonts w:ascii="Verdana" w:eastAsia="Verdana" w:hAnsi="Verdana" w:cs="Verdana"/>
        </w:rPr>
      </w:pPr>
    </w:p>
    <w:tbl>
      <w:tblPr>
        <w:tblStyle w:val="a0"/>
        <w:tblW w:w="960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06"/>
      </w:tblGrid>
      <w:tr w:rsidR="0088318A">
        <w:tc>
          <w:tcPr>
            <w:tcW w:w="9606" w:type="dxa"/>
            <w:shd w:val="clear" w:color="auto" w:fill="CCCCCC"/>
          </w:tcPr>
          <w:p w:rsidR="0088318A" w:rsidRDefault="009A2409">
            <w:pPr>
              <w:ind w:left="0" w:hanging="2"/>
              <w:jc w:val="center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>DESCRIPCIÓN DEL PROYECTO DE INVESTIGACIÓN</w:t>
            </w:r>
          </w:p>
        </w:tc>
      </w:tr>
    </w:tbl>
    <w:p w:rsidR="0088318A" w:rsidRDefault="0088318A">
      <w:pPr>
        <w:ind w:left="0" w:hanging="2"/>
        <w:rPr>
          <w:rFonts w:ascii="Verdana" w:eastAsia="Verdana" w:hAnsi="Verdana" w:cs="Verdana"/>
        </w:rPr>
      </w:pPr>
    </w:p>
    <w:tbl>
      <w:tblPr>
        <w:tblStyle w:val="a1"/>
        <w:tblW w:w="959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9590"/>
      </w:tblGrid>
      <w:tr w:rsidR="0088318A">
        <w:trPr>
          <w:trHeight w:val="472"/>
        </w:trPr>
        <w:tc>
          <w:tcPr>
            <w:tcW w:w="9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18A" w:rsidRDefault="009A2409">
            <w:pPr>
              <w:ind w:left="0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>Planteamiento y formulación del problema de investigación</w:t>
            </w:r>
          </w:p>
          <w:p w:rsidR="0088318A" w:rsidRDefault="009A2409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 xml:space="preserve">La precisión y claridad en la formulación del proyecto debe ser concordante con la factibilidad de mejores resultados. La calidad y pertinencia del proyecto se </w:t>
            </w:r>
            <w:r>
              <w:rPr>
                <w:rFonts w:ascii="Verdana" w:eastAsia="Verdana" w:hAnsi="Verdana" w:cs="Verdana"/>
              </w:rPr>
              <w:t>refleja</w:t>
            </w:r>
            <w:r>
              <w:rPr>
                <w:rFonts w:ascii="Verdana" w:eastAsia="Verdana" w:hAnsi="Verdana" w:cs="Verdana"/>
              </w:rPr>
              <w:t xml:space="preserve"> en la capacidad del proponente para especificar qué es lo que pretende hacer, la forma c</w:t>
            </w:r>
            <w:r>
              <w:rPr>
                <w:rFonts w:ascii="Verdana" w:eastAsia="Verdana" w:hAnsi="Verdana" w:cs="Verdana"/>
              </w:rPr>
              <w:t>omo va a abordar la problemática y la justificación de la conveniencia de la investigación para el desarrollo de la Escuela y/o de la materia que se interpela. La propuesta debe ser clara, coherente, concreta y con previsión de los medios necesarios para r</w:t>
            </w:r>
            <w:r>
              <w:rPr>
                <w:rFonts w:ascii="Verdana" w:eastAsia="Verdana" w:hAnsi="Verdana" w:cs="Verdana"/>
              </w:rPr>
              <w:t>ealizarse.</w:t>
            </w:r>
          </w:p>
          <w:p w:rsidR="0088318A" w:rsidRDefault="0088318A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</w:p>
          <w:p w:rsidR="0088318A" w:rsidRDefault="009A2409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 xml:space="preserve">Cuerpo Arado es un grupo concentrado en procesos de investigación relacionados con la antropología del actor - bailarín y el espectáculo, involucrado en todas las expresiones y manifestaciones del arte escénico en el contexto del Caribe. Desde </w:t>
            </w:r>
            <w:r>
              <w:rPr>
                <w:rFonts w:ascii="Verdana" w:eastAsia="Verdana" w:hAnsi="Verdana" w:cs="Verdana"/>
              </w:rPr>
              <w:t xml:space="preserve">ese punto de vista, nos apropiamos de diferentes preocupaciones en torno  las técnicas existentes en las diferentes experiencias del teatro y la danza, procurando  en un proceso de construcción y deconstrucción adentrarnos en los aspectos de la creación y </w:t>
            </w:r>
            <w:r>
              <w:rPr>
                <w:rFonts w:ascii="Verdana" w:eastAsia="Verdana" w:hAnsi="Verdana" w:cs="Verdana"/>
              </w:rPr>
              <w:t xml:space="preserve">la expresión como lenguaje que nos ayude a encontrar unas herramientas comunes para caracterizar la formación del actor en el entorno Caribe. Por eso, lo identificamos como un viaje a la semilla del cuerpo, Cuerpo multicultural, cuerpo del bios orgánico y </w:t>
            </w:r>
            <w:r>
              <w:rPr>
                <w:rFonts w:ascii="Verdana" w:eastAsia="Verdana" w:hAnsi="Verdana" w:cs="Verdana"/>
              </w:rPr>
              <w:t>social, cuerpo de un espacio interior y espacio exterior en el contexto donde vivimos y hacemos diferentes lenguajes. ¿En qué terreno de la cultura de nuestro cuerpo está la semilla de nuestras expresiones y manifestaciones caribe?</w:t>
            </w:r>
          </w:p>
          <w:p w:rsidR="0088318A" w:rsidRDefault="0088318A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</w:p>
        </w:tc>
      </w:tr>
      <w:tr w:rsidR="0088318A">
        <w:trPr>
          <w:trHeight w:val="472"/>
        </w:trPr>
        <w:tc>
          <w:tcPr>
            <w:tcW w:w="9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18A" w:rsidRDefault="009A2409">
            <w:pPr>
              <w:ind w:left="0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>Objetivos</w:t>
            </w:r>
          </w:p>
          <w:p w:rsidR="0088318A" w:rsidRDefault="009A2409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Meta general</w:t>
            </w:r>
            <w:r>
              <w:rPr>
                <w:rFonts w:ascii="Verdana" w:eastAsia="Verdana" w:hAnsi="Verdana" w:cs="Verdana"/>
              </w:rPr>
              <w:t xml:space="preserve"> y metas específicas a cumplir durante el proceso</w:t>
            </w:r>
          </w:p>
          <w:p w:rsidR="0088318A" w:rsidRDefault="0088318A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</w:p>
          <w:p w:rsidR="0088318A" w:rsidRDefault="009A2409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 xml:space="preserve">Desarrollar un proceso de búsquedas de herramientas de lenguaje corporal y escénico que nos permita identificar nuestra expresión como una configuración de la cultura caribe. </w:t>
            </w:r>
          </w:p>
        </w:tc>
      </w:tr>
      <w:tr w:rsidR="0088318A">
        <w:trPr>
          <w:trHeight w:val="452"/>
        </w:trPr>
        <w:tc>
          <w:tcPr>
            <w:tcW w:w="9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18A" w:rsidRDefault="009A2409">
            <w:pPr>
              <w:ind w:left="0" w:hanging="2"/>
              <w:rPr>
                <w:rFonts w:ascii="Verdana" w:eastAsia="Verdana" w:hAnsi="Verdana" w:cs="Verdana"/>
                <w:b/>
              </w:rPr>
            </w:pPr>
            <w:r>
              <w:rPr>
                <w:rFonts w:ascii="Verdana" w:eastAsia="Verdana" w:hAnsi="Verdana" w:cs="Verdana"/>
                <w:b/>
              </w:rPr>
              <w:t>Antecedentes</w:t>
            </w:r>
          </w:p>
          <w:p w:rsidR="0088318A" w:rsidRDefault="009A2409">
            <w:pPr>
              <w:ind w:left="0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lastRenderedPageBreak/>
              <w:t>Origen del proy</w:t>
            </w:r>
            <w:r>
              <w:rPr>
                <w:rFonts w:ascii="Verdana" w:eastAsia="Verdana" w:hAnsi="Verdana" w:cs="Verdana"/>
              </w:rPr>
              <w:t>ecto y experiencias previas relacionadas con el mismo, así como referencias de casos similares en la Escuela y/o en la ciudad, que permitan determinar un contexto histórico, la pertinencia, el aporte al conocimiento y la originalidad de la propuesta</w:t>
            </w:r>
          </w:p>
          <w:p w:rsidR="0088318A" w:rsidRDefault="0088318A">
            <w:pPr>
              <w:ind w:left="0" w:hanging="2"/>
              <w:rPr>
                <w:rFonts w:ascii="Verdana" w:eastAsia="Verdana" w:hAnsi="Verdana" w:cs="Verdana"/>
              </w:rPr>
            </w:pPr>
          </w:p>
          <w:p w:rsidR="0088318A" w:rsidRDefault="009A2409">
            <w:pPr>
              <w:ind w:left="0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El pr</w:t>
            </w:r>
            <w:r>
              <w:rPr>
                <w:rFonts w:ascii="Verdana" w:eastAsia="Verdana" w:hAnsi="Verdana" w:cs="Verdana"/>
              </w:rPr>
              <w:t>oyecto nace justamente desde la propia preocupación por integrar nuestro programa a un contexto que de por sí se identifica a través de diferentes manifestaciones como una identidad del caribe. Región llena de aspectos transculturales, multiculturales y di</w:t>
            </w:r>
            <w:r>
              <w:rPr>
                <w:rFonts w:ascii="Verdana" w:eastAsia="Verdana" w:hAnsi="Verdana" w:cs="Verdana"/>
              </w:rPr>
              <w:t>versos por estar en el corazón de américa y arrastrar con el mar las diferentes culturas que tanto a través de la historia como de los propios destinos perdidos que llegaron a nuestra orilla y desde allí fueron construyendo raíces y mezclando identidades p</w:t>
            </w:r>
            <w:r>
              <w:rPr>
                <w:rFonts w:ascii="Verdana" w:eastAsia="Verdana" w:hAnsi="Verdana" w:cs="Verdana"/>
              </w:rPr>
              <w:t xml:space="preserve">ara hacer una nueva configuración que identificamos con el gran caribe. Caribe entonces en el cuerpo, en la danza, en la cocina, en las moralidades y las expresiones del arte, esencialmente, las del espectáculo, el carnaval, las festividades y la forma de </w:t>
            </w:r>
            <w:r>
              <w:rPr>
                <w:rFonts w:ascii="Verdana" w:eastAsia="Verdana" w:hAnsi="Verdana" w:cs="Verdana"/>
              </w:rPr>
              <w:t xml:space="preserve">expresarnos. </w:t>
            </w:r>
          </w:p>
        </w:tc>
      </w:tr>
      <w:tr w:rsidR="0088318A">
        <w:trPr>
          <w:trHeight w:val="472"/>
        </w:trPr>
        <w:tc>
          <w:tcPr>
            <w:tcW w:w="9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18A" w:rsidRDefault="009A2409">
            <w:pPr>
              <w:ind w:left="0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lastRenderedPageBreak/>
              <w:t xml:space="preserve">Marco teórico </w:t>
            </w:r>
          </w:p>
          <w:p w:rsidR="0088318A" w:rsidRDefault="009A2409">
            <w:pPr>
              <w:ind w:left="0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 xml:space="preserve">Planteamiento del problema, que debe ser claro y conciso. Descripción del entorno inmediato (la </w:t>
            </w:r>
            <w:r>
              <w:rPr>
                <w:rFonts w:ascii="Verdana" w:eastAsia="Verdana" w:hAnsi="Verdana" w:cs="Verdana"/>
              </w:rPr>
              <w:t>escuela</w:t>
            </w:r>
            <w:r>
              <w:rPr>
                <w:rFonts w:ascii="Verdana" w:eastAsia="Verdana" w:hAnsi="Verdana" w:cs="Verdana"/>
              </w:rPr>
              <w:t>, el barrio, la ciudad) y/o del contexto nacional en el que se inserta la propuesta. Síntesis del estado actual del conocimiento en el problema planteado. Breve análisis de cómo el proyecto va a contribuir a la generación de un mayor conocimiento del tema.</w:t>
            </w:r>
          </w:p>
          <w:p w:rsidR="0088318A" w:rsidRDefault="0088318A">
            <w:pPr>
              <w:ind w:left="0" w:hanging="2"/>
              <w:rPr>
                <w:rFonts w:ascii="Verdana" w:eastAsia="Verdana" w:hAnsi="Verdana" w:cs="Verdana"/>
              </w:rPr>
            </w:pPr>
          </w:p>
          <w:p w:rsidR="0088318A" w:rsidRDefault="009A2409">
            <w:pPr>
              <w:ind w:left="0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Nuestro entorno inmediato es el programa de Artes escénicas, sus estudiantes, su fundamentación  y procura integrar a los demás programas en los diferentes proyectos que se puedan gestar en el entorno a “Un viaje a la semilla del cuerpo y el espectáculo'</w:t>
            </w:r>
            <w:r>
              <w:rPr>
                <w:rFonts w:ascii="Verdana" w:eastAsia="Verdana" w:hAnsi="Verdana" w:cs="Verdana"/>
              </w:rPr>
              <w:t>'. Nos amparamos teóricamente en todos los aportes de la Antropología teatral que nace con el Ista Instituto de Teatro Antropológico creado por Eugenio Barba y Nicola Savaresse, junto a un gran grupo de investigadores y artistas escénicos, actores, bailari</w:t>
            </w:r>
            <w:r>
              <w:rPr>
                <w:rFonts w:ascii="Verdana" w:eastAsia="Verdana" w:hAnsi="Verdana" w:cs="Verdana"/>
              </w:rPr>
              <w:t xml:space="preserve">nes y teóricos de todo el mundo. Sumado a todo el desarrollo de la semiología teatral y del espectáculo contemporáneo que vincula y reta a muchas experiencias más allá de las fronteras del arte y que desde siempre confluyen en la totalidad del teatro como </w:t>
            </w:r>
            <w:r>
              <w:rPr>
                <w:rFonts w:ascii="Verdana" w:eastAsia="Verdana" w:hAnsi="Verdana" w:cs="Verdana"/>
              </w:rPr>
              <w:t xml:space="preserve">arte o manifestación que hace simbiosis con todas las artes. </w:t>
            </w:r>
          </w:p>
          <w:p w:rsidR="0088318A" w:rsidRDefault="0088318A">
            <w:pPr>
              <w:ind w:left="0" w:hanging="2"/>
              <w:rPr>
                <w:rFonts w:ascii="Verdana" w:eastAsia="Verdana" w:hAnsi="Verdana" w:cs="Verdana"/>
              </w:rPr>
            </w:pPr>
          </w:p>
        </w:tc>
      </w:tr>
      <w:tr w:rsidR="0088318A">
        <w:trPr>
          <w:trHeight w:val="472"/>
        </w:trPr>
        <w:tc>
          <w:tcPr>
            <w:tcW w:w="9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18A" w:rsidRDefault="009A2409">
            <w:pPr>
              <w:ind w:left="0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 xml:space="preserve">Metodología </w:t>
            </w:r>
          </w:p>
          <w:p w:rsidR="0088318A" w:rsidRDefault="009A2409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En esta sección se debe presentar de manera organizada y precisa cómo se lograrán los objetivos propuestos. La metodología debe mostrar la estructura y el rigor del proceso de investigación, desde las estrategias y los procesos a seguir hasta la forma de m</w:t>
            </w:r>
            <w:r>
              <w:rPr>
                <w:rFonts w:ascii="Verdana" w:eastAsia="Verdana" w:hAnsi="Verdana" w:cs="Verdana"/>
              </w:rPr>
              <w:t>ostrar resultados. Se debe tener en cuenta que la metodología propuesta facilitará la programación  de las actividades del proyecto.</w:t>
            </w:r>
          </w:p>
          <w:p w:rsidR="0088318A" w:rsidRDefault="0088318A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</w:p>
          <w:p w:rsidR="0088318A" w:rsidRDefault="009A2409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El proyecto “Un viaje a la semilla del cuerpo” está estructurado en tres sectores del trabajo escénico:</w:t>
            </w:r>
          </w:p>
          <w:p w:rsidR="0088318A" w:rsidRDefault="0088318A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</w:p>
          <w:p w:rsidR="0088318A" w:rsidRDefault="009A2409">
            <w:pPr>
              <w:numPr>
                <w:ilvl w:val="0"/>
                <w:numId w:val="2"/>
              </w:num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>Hacia una dramatu</w:t>
            </w:r>
            <w:r>
              <w:rPr>
                <w:rFonts w:ascii="Verdana" w:eastAsia="Verdana" w:hAnsi="Verdana" w:cs="Verdana"/>
                <w:b/>
              </w:rPr>
              <w:t>rgia del instante.</w:t>
            </w:r>
            <w:r>
              <w:rPr>
                <w:rFonts w:ascii="Verdana" w:eastAsia="Verdana" w:hAnsi="Verdana" w:cs="Verdana"/>
              </w:rPr>
              <w:t xml:space="preserve"> Relacionado con la búsqueda de una escritura del cuerpo, una dramaturgia comprometida con las transformaciones del teatro </w:t>
            </w:r>
            <w:r>
              <w:rPr>
                <w:rFonts w:ascii="Verdana" w:eastAsia="Verdana" w:hAnsi="Verdana" w:cs="Verdana"/>
              </w:rPr>
              <w:lastRenderedPageBreak/>
              <w:t>contemporáneo y que no se basa solo en la historia cronológica de un acontecimiento sino que interactúa con el cuerpo del actor baila</w:t>
            </w:r>
            <w:r>
              <w:rPr>
                <w:rFonts w:ascii="Verdana" w:eastAsia="Verdana" w:hAnsi="Verdana" w:cs="Verdana"/>
              </w:rPr>
              <w:t xml:space="preserve">rín, la imagen y otros lenguajes que se multiplican en el escena. </w:t>
            </w:r>
          </w:p>
          <w:p w:rsidR="0088318A" w:rsidRDefault="009A2409">
            <w:pPr>
              <w:numPr>
                <w:ilvl w:val="0"/>
                <w:numId w:val="2"/>
              </w:num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>La escuela del Colibrí: un viaje a la semilla del cuerpo</w:t>
            </w:r>
            <w:r>
              <w:rPr>
                <w:rFonts w:ascii="Verdana" w:eastAsia="Verdana" w:hAnsi="Verdana" w:cs="Verdana"/>
              </w:rPr>
              <w:t>, que se basa en un entrenamiento del actor bailarín en la búsqueda de esos elementos que configuran unas expresiones antropológicas,</w:t>
            </w:r>
            <w:r>
              <w:rPr>
                <w:rFonts w:ascii="Verdana" w:eastAsia="Verdana" w:hAnsi="Verdana" w:cs="Verdana"/>
              </w:rPr>
              <w:t xml:space="preserve">  culturales, sociales y artísticas de la región caribe. Además de preparar a un artista con un pensamiento escénico que compromete su creación con los diferentes lenguajes del arte contemporáneo.</w:t>
            </w:r>
          </w:p>
          <w:p w:rsidR="0088318A" w:rsidRDefault="009A2409">
            <w:pPr>
              <w:numPr>
                <w:ilvl w:val="0"/>
                <w:numId w:val="2"/>
              </w:num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>La vida efímera de un acto infinito: el espectáculo de la p</w:t>
            </w:r>
            <w:r>
              <w:rPr>
                <w:rFonts w:ascii="Verdana" w:eastAsia="Verdana" w:hAnsi="Verdana" w:cs="Verdana"/>
                <w:b/>
              </w:rPr>
              <w:t>ercepción</w:t>
            </w:r>
            <w:r>
              <w:rPr>
                <w:rFonts w:ascii="Verdana" w:eastAsia="Verdana" w:hAnsi="Verdana" w:cs="Verdana"/>
              </w:rPr>
              <w:t>. Es el tercer sector de nuestro trabajo investigativo que está en la antropología del espectáculo, la historia de nuestro espectáculo vivo en las diferentes transiciones y manifestaciones en el teatro y la danza del territorio caribe,  la relació</w:t>
            </w:r>
            <w:r>
              <w:rPr>
                <w:rFonts w:ascii="Verdana" w:eastAsia="Verdana" w:hAnsi="Verdana" w:cs="Verdana"/>
              </w:rPr>
              <w:t>n del artista escénico con el espectador en las diferentes experiencias y al mismo tiempo encontrarnos con ese nuevo espectador que hoy participa activamente en los procesos escénicos, que es transeúnte y propone un reto de atención para nuestro ejercicio.</w:t>
            </w:r>
            <w:r>
              <w:rPr>
                <w:rFonts w:ascii="Verdana" w:eastAsia="Verdana" w:hAnsi="Verdana" w:cs="Verdana"/>
              </w:rPr>
              <w:t xml:space="preserve"> </w:t>
            </w:r>
          </w:p>
          <w:p w:rsidR="0088318A" w:rsidRDefault="0088318A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</w:p>
          <w:p w:rsidR="0088318A" w:rsidRDefault="009A2409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 xml:space="preserve">Estos tres aspectos se integran voluntaria e involuntariamente en los procesos que vinculan al programa y la actividad investigativa de todos desde nuestra fundamentación hasta los resultados concretos de proyectos específicos. </w:t>
            </w:r>
          </w:p>
          <w:p w:rsidR="0088318A" w:rsidRDefault="009A2409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Se vinculan los docentes</w:t>
            </w:r>
            <w:r>
              <w:rPr>
                <w:rFonts w:ascii="Verdana" w:eastAsia="Verdana" w:hAnsi="Verdana" w:cs="Verdana"/>
              </w:rPr>
              <w:t xml:space="preserve">, con los procesos prácticos, como creadores y entrenadores de jóvenes, todo el equipo trabaja en los diferentes procesos repartidos en actividades concretas encaminadas a un mismo fin, ya sea el producto artístico de creación como el documento de memoria </w:t>
            </w:r>
            <w:r>
              <w:rPr>
                <w:rFonts w:ascii="Verdana" w:eastAsia="Verdana" w:hAnsi="Verdana" w:cs="Verdana"/>
              </w:rPr>
              <w:t xml:space="preserve">y de soporte investigativo </w:t>
            </w:r>
          </w:p>
          <w:p w:rsidR="0088318A" w:rsidRDefault="0088318A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</w:p>
        </w:tc>
      </w:tr>
      <w:tr w:rsidR="0088318A">
        <w:trPr>
          <w:trHeight w:val="472"/>
        </w:trPr>
        <w:tc>
          <w:tcPr>
            <w:tcW w:w="9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18A" w:rsidRDefault="009A2409">
            <w:pPr>
              <w:ind w:left="0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lastRenderedPageBreak/>
              <w:t xml:space="preserve">Impacto esperado </w:t>
            </w:r>
          </w:p>
          <w:p w:rsidR="0088318A" w:rsidRDefault="009A2409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 xml:space="preserve">Relacionado con la relevancia del proyecto, representada por la contribución a la solución de un problema en los ámbitos académicos, sociales, económicos, ambientales, tecnológicos, etc. Identificar, igualmente, los usuarios que obtendrían un provecho con </w:t>
            </w:r>
            <w:r>
              <w:rPr>
                <w:rFonts w:ascii="Verdana" w:eastAsia="Verdana" w:hAnsi="Verdana" w:cs="Verdana"/>
              </w:rPr>
              <w:t>los resultados de la investigación-creación. De la misma manera se espera un impacto en la infraestructura investigativa del grupo.</w:t>
            </w:r>
          </w:p>
          <w:p w:rsidR="0088318A" w:rsidRDefault="0088318A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</w:p>
          <w:p w:rsidR="0088318A" w:rsidRDefault="009A2409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La idea del grupo Cuerpo Arado  siempre ha sido la unificación de unas herramientas de entrenamiento que pueda visualizarse</w:t>
            </w:r>
            <w:r>
              <w:rPr>
                <w:rFonts w:ascii="Verdana" w:eastAsia="Verdana" w:hAnsi="Verdana" w:cs="Verdana"/>
              </w:rPr>
              <w:t xml:space="preserve"> y tener como un camino en la formación de todos los estudiantes, de manera que al final todos los procesos están encaminados a lograr una formación identificada expresivamente en el contexto del Caribe. </w:t>
            </w:r>
          </w:p>
        </w:tc>
      </w:tr>
      <w:tr w:rsidR="0088318A">
        <w:trPr>
          <w:trHeight w:val="472"/>
        </w:trPr>
        <w:tc>
          <w:tcPr>
            <w:tcW w:w="9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18A" w:rsidRDefault="009A2409">
            <w:pPr>
              <w:ind w:left="0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>Resultado y productos esperados</w:t>
            </w:r>
          </w:p>
          <w:p w:rsidR="0088318A" w:rsidRDefault="009A2409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Deben concordar co</w:t>
            </w:r>
            <w:r>
              <w:rPr>
                <w:rFonts w:ascii="Verdana" w:eastAsia="Verdana" w:hAnsi="Verdana" w:cs="Verdana"/>
              </w:rPr>
              <w:t>n los objetivos planteados y ser coherentes con la metodología y la infraestructura (que incluye el apoyo por parte de grupos semilleros y de redes de investigación).</w:t>
            </w:r>
          </w:p>
          <w:p w:rsidR="0088318A" w:rsidRDefault="0088318A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</w:p>
          <w:p w:rsidR="0088318A" w:rsidRDefault="009A2409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Tres documentos como resultado de cada sector de la investigación:</w:t>
            </w:r>
          </w:p>
          <w:p w:rsidR="0088318A" w:rsidRDefault="009A2409">
            <w:pPr>
              <w:numPr>
                <w:ilvl w:val="0"/>
                <w:numId w:val="1"/>
              </w:num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Hacia una dramaturgia</w:t>
            </w:r>
            <w:r>
              <w:rPr>
                <w:rFonts w:ascii="Verdana" w:eastAsia="Verdana" w:hAnsi="Verdana" w:cs="Verdana"/>
              </w:rPr>
              <w:t xml:space="preserve"> del Instante (realizado)</w:t>
            </w:r>
          </w:p>
          <w:p w:rsidR="0088318A" w:rsidRDefault="009A2409">
            <w:pPr>
              <w:numPr>
                <w:ilvl w:val="0"/>
                <w:numId w:val="1"/>
              </w:num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La escuela del Colibrí: Un viaje a la semilla del cuerpo. (en proceso)</w:t>
            </w:r>
          </w:p>
          <w:p w:rsidR="0088318A" w:rsidRDefault="009A2409">
            <w:pPr>
              <w:numPr>
                <w:ilvl w:val="0"/>
                <w:numId w:val="1"/>
              </w:num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lastRenderedPageBreak/>
              <w:t>La vida efímera de un acto infinito. (en proceso)</w:t>
            </w:r>
          </w:p>
          <w:p w:rsidR="0088318A" w:rsidRDefault="0088318A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</w:p>
          <w:p w:rsidR="0088318A" w:rsidRDefault="009A2409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 xml:space="preserve"> Una serie de espectáculos y demostraciones de trabajo que evidencien y propicien una manera de ver y enseña</w:t>
            </w:r>
            <w:r>
              <w:rPr>
                <w:rFonts w:ascii="Verdana" w:eastAsia="Verdana" w:hAnsi="Verdana" w:cs="Verdana"/>
              </w:rPr>
              <w:t>r el teatro de nuestra región.</w:t>
            </w:r>
          </w:p>
          <w:p w:rsidR="0088318A" w:rsidRDefault="009A2409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Espectáculos:</w:t>
            </w:r>
          </w:p>
          <w:p w:rsidR="0088318A" w:rsidRDefault="009A2409">
            <w:pPr>
              <w:numPr>
                <w:ilvl w:val="0"/>
                <w:numId w:val="3"/>
              </w:num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América (realizado)</w:t>
            </w:r>
          </w:p>
          <w:p w:rsidR="0088318A" w:rsidRDefault="009A2409">
            <w:pPr>
              <w:numPr>
                <w:ilvl w:val="0"/>
                <w:numId w:val="3"/>
              </w:num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El parpadeo de la mariposa (estrenado)</w:t>
            </w:r>
          </w:p>
          <w:p w:rsidR="0088318A" w:rsidRDefault="009A2409">
            <w:pPr>
              <w:numPr>
                <w:ilvl w:val="0"/>
                <w:numId w:val="3"/>
              </w:num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Hacia el final de la noche (Terminado sin estrenar)</w:t>
            </w:r>
          </w:p>
          <w:p w:rsidR="0088318A" w:rsidRDefault="009A2409">
            <w:pPr>
              <w:numPr>
                <w:ilvl w:val="0"/>
                <w:numId w:val="3"/>
              </w:num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Silencio. Sin fin. (Terminado sin estrenar)</w:t>
            </w:r>
          </w:p>
          <w:p w:rsidR="0088318A" w:rsidRDefault="0088318A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</w:p>
        </w:tc>
      </w:tr>
      <w:tr w:rsidR="0088318A">
        <w:trPr>
          <w:trHeight w:val="236"/>
        </w:trPr>
        <w:tc>
          <w:tcPr>
            <w:tcW w:w="9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18A" w:rsidRDefault="009A2409">
            <w:pPr>
              <w:ind w:left="0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lastRenderedPageBreak/>
              <w:t>Cronograma de actividades</w:t>
            </w:r>
          </w:p>
          <w:p w:rsidR="0088318A" w:rsidRDefault="009A2409">
            <w:pPr>
              <w:ind w:left="0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Presentación secuencial de las actividades y el tiempo previsto. Las fases deben programarse en concordancia con la programación académica de la Escuela.</w:t>
            </w:r>
          </w:p>
          <w:p w:rsidR="0088318A" w:rsidRDefault="0088318A">
            <w:pPr>
              <w:ind w:left="0" w:hanging="2"/>
              <w:rPr>
                <w:rFonts w:ascii="Verdana" w:eastAsia="Verdana" w:hAnsi="Verdana" w:cs="Verdana"/>
              </w:rPr>
            </w:pPr>
          </w:p>
          <w:p w:rsidR="0088318A" w:rsidRDefault="009A2409">
            <w:pPr>
              <w:ind w:left="0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 xml:space="preserve">Estamos trabajando en el segundo sector de investigación de nuestro proyecto como grupo Cuerpo Arado </w:t>
            </w:r>
            <w:r>
              <w:rPr>
                <w:rFonts w:ascii="Verdana" w:eastAsia="Verdana" w:hAnsi="Verdana" w:cs="Verdana"/>
              </w:rPr>
              <w:t xml:space="preserve">que se fundamenta esencialmente en los aspectos de un entrenamiento específico que conecta la cultura individual del cuerpo con la cultura del espectáculo y las tradiciones de la región especialmente en la danza. </w:t>
            </w:r>
          </w:p>
          <w:p w:rsidR="0088318A" w:rsidRDefault="0088318A">
            <w:pPr>
              <w:ind w:left="0" w:hanging="2"/>
              <w:rPr>
                <w:rFonts w:ascii="Verdana" w:eastAsia="Verdana" w:hAnsi="Verdana" w:cs="Verdana"/>
              </w:rPr>
            </w:pPr>
          </w:p>
          <w:p w:rsidR="0088318A" w:rsidRDefault="009A2409">
            <w:pPr>
              <w:ind w:left="0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Durante todo el semestre nos reunimos tre</w:t>
            </w:r>
            <w:r>
              <w:rPr>
                <w:rFonts w:ascii="Verdana" w:eastAsia="Verdana" w:hAnsi="Verdana" w:cs="Verdana"/>
              </w:rPr>
              <w:t>s veces por semana durante 2 horas cada día, para lo cual dedicamos una hora de entrenamiento y una hora de montaje o discusiones sobre las temáticas en relación.</w:t>
            </w:r>
          </w:p>
          <w:p w:rsidR="0088318A" w:rsidRDefault="0088318A">
            <w:pPr>
              <w:ind w:left="0" w:hanging="2"/>
              <w:rPr>
                <w:rFonts w:ascii="Verdana" w:eastAsia="Verdana" w:hAnsi="Verdana" w:cs="Verdana"/>
              </w:rPr>
            </w:pPr>
          </w:p>
          <w:p w:rsidR="0088318A" w:rsidRDefault="009A2409">
            <w:pPr>
              <w:ind w:left="0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Al final de este semestre podemos evidenciar parte del documento que debe terminarse el próx</w:t>
            </w:r>
            <w:r>
              <w:rPr>
                <w:rFonts w:ascii="Verdana" w:eastAsia="Verdana" w:hAnsi="Verdana" w:cs="Verdana"/>
              </w:rPr>
              <w:t>imo semestre académico.</w:t>
            </w:r>
          </w:p>
          <w:p w:rsidR="0088318A" w:rsidRDefault="009A2409">
            <w:pPr>
              <w:ind w:left="0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Los resultados artísticos algunos ya están para estreno y han tenido experiencias de público pero pueden ser presentados.</w:t>
            </w:r>
          </w:p>
          <w:p w:rsidR="0088318A" w:rsidRDefault="0088318A">
            <w:pPr>
              <w:ind w:left="0" w:hanging="2"/>
              <w:rPr>
                <w:rFonts w:ascii="Verdana" w:eastAsia="Verdana" w:hAnsi="Verdana" w:cs="Verdana"/>
              </w:rPr>
            </w:pPr>
          </w:p>
        </w:tc>
      </w:tr>
      <w:tr w:rsidR="0088318A">
        <w:trPr>
          <w:trHeight w:val="236"/>
        </w:trPr>
        <w:tc>
          <w:tcPr>
            <w:tcW w:w="9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18A" w:rsidRDefault="009A2409">
            <w:pPr>
              <w:ind w:left="0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>Socialización</w:t>
            </w:r>
          </w:p>
          <w:p w:rsidR="0088318A" w:rsidRDefault="009A2409">
            <w:pPr>
              <w:ind w:left="0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 xml:space="preserve">      </w:t>
            </w:r>
            <w:r>
              <w:rPr>
                <w:rFonts w:ascii="Verdana" w:eastAsia="Verdana" w:hAnsi="Verdana" w:cs="Verdana"/>
              </w:rPr>
              <w:t>Presentación de los medios de divulgación de los resultados del proyecto.</w:t>
            </w:r>
          </w:p>
          <w:p w:rsidR="0088318A" w:rsidRDefault="0088318A">
            <w:pPr>
              <w:ind w:left="0" w:hanging="2"/>
              <w:rPr>
                <w:rFonts w:ascii="Verdana" w:eastAsia="Verdana" w:hAnsi="Verdana" w:cs="Verdana"/>
              </w:rPr>
            </w:pPr>
          </w:p>
          <w:p w:rsidR="0088318A" w:rsidRDefault="009A2409">
            <w:pPr>
              <w:ind w:left="0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Algunos de los resultados o proyectos se han divulgado a través de las redes y el primer documento ya está en el repositorio de la biblioteca de la institución. parte de ese trabajo fue un artículo seleccionado a publicar después de haber participado en un</w:t>
            </w:r>
            <w:r>
              <w:rPr>
                <w:rFonts w:ascii="Verdana" w:eastAsia="Verdana" w:hAnsi="Verdana" w:cs="Verdana"/>
              </w:rPr>
              <w:t xml:space="preserve"> congreso sobre teorías del cuerpo en la universidad Panamericana de México.</w:t>
            </w:r>
          </w:p>
          <w:p w:rsidR="0088318A" w:rsidRDefault="0088318A">
            <w:pPr>
              <w:ind w:left="0" w:hanging="2"/>
              <w:rPr>
                <w:rFonts w:ascii="Verdana" w:eastAsia="Verdana" w:hAnsi="Verdana" w:cs="Verdana"/>
              </w:rPr>
            </w:pPr>
          </w:p>
        </w:tc>
      </w:tr>
      <w:tr w:rsidR="0088318A">
        <w:trPr>
          <w:trHeight w:val="138"/>
        </w:trPr>
        <w:tc>
          <w:tcPr>
            <w:tcW w:w="9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18A" w:rsidRDefault="009A2409">
            <w:pPr>
              <w:ind w:left="0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t>Bibliografía</w:t>
            </w:r>
          </w:p>
          <w:p w:rsidR="0088318A" w:rsidRDefault="009A2409">
            <w:pPr>
              <w:ind w:left="0" w:hanging="2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Si el proyecto está en fase inicial, remítase a la bibliografía principal que usted considera que enriquecerá su proyecto, además de aquellos que le sirvieron de fu</w:t>
            </w:r>
            <w:r>
              <w:rPr>
                <w:rFonts w:ascii="Verdana" w:eastAsia="Verdana" w:hAnsi="Verdana" w:cs="Verdana"/>
              </w:rPr>
              <w:t>ente para la construcción del marco teórico.</w:t>
            </w:r>
          </w:p>
          <w:p w:rsidR="0088318A" w:rsidRDefault="0088318A">
            <w:pPr>
              <w:ind w:left="0" w:hanging="2"/>
              <w:rPr>
                <w:rFonts w:ascii="Verdana" w:eastAsia="Verdana" w:hAnsi="Verdana" w:cs="Verdana"/>
              </w:rPr>
            </w:pPr>
          </w:p>
          <w:p w:rsidR="0088318A" w:rsidRDefault="0088318A">
            <w:pPr>
              <w:ind w:left="0" w:hanging="2"/>
              <w:rPr>
                <w:rFonts w:ascii="Verdana" w:eastAsia="Verdana" w:hAnsi="Verdana" w:cs="Verdana"/>
              </w:rPr>
            </w:pPr>
          </w:p>
          <w:p w:rsidR="0088318A" w:rsidRDefault="0088318A">
            <w:pPr>
              <w:ind w:left="0" w:hanging="2"/>
              <w:rPr>
                <w:rFonts w:ascii="Verdana" w:eastAsia="Verdana" w:hAnsi="Verdana" w:cs="Verdana"/>
              </w:rPr>
            </w:pP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Pardo, José Luis</w:t>
            </w:r>
            <w:r>
              <w:rPr>
                <w:i/>
                <w:sz w:val="24"/>
                <w:szCs w:val="24"/>
              </w:rPr>
              <w:t>. Las formas de la Exterioridad.</w:t>
            </w:r>
            <w:r>
              <w:rPr>
                <w:sz w:val="24"/>
                <w:szCs w:val="24"/>
              </w:rPr>
              <w:t xml:space="preserve"> Valencia: Pretextos.1992. El espacio del pensamiento)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Salabert, Pere. Maneras y estilos. Fotos-y-realidad. El pensamiento visible. El estilo y la expresión</w:t>
            </w:r>
            <w:r>
              <w:rPr>
                <w:b/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 xml:space="preserve">publicado el </w:t>
            </w:r>
            <w:hyperlink r:id="rId8">
              <w:r>
                <w:rPr>
                  <w:color w:val="1155CC"/>
                  <w:sz w:val="24"/>
                  <w:szCs w:val="24"/>
                </w:rPr>
                <w:t>26/02/2017</w:t>
              </w:r>
            </w:hyperlink>
            <w:r>
              <w:rPr>
                <w:sz w:val="24"/>
                <w:szCs w:val="24"/>
              </w:rPr>
              <w:t xml:space="preserve"> por </w:t>
            </w:r>
            <w:hyperlink r:id="rId9">
              <w:r>
                <w:rPr>
                  <w:color w:val="1155CC"/>
                  <w:sz w:val="24"/>
                  <w:szCs w:val="24"/>
                  <w:u w:val="single"/>
                </w:rPr>
                <w:t>Grupo Akal</w:t>
              </w:r>
            </w:hyperlink>
            <w:r>
              <w:rPr>
                <w:sz w:val="24"/>
                <w:szCs w:val="24"/>
              </w:rPr>
              <w:t>.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Vale, Eugene, 1996, (p.88) </w:t>
            </w:r>
            <w:r>
              <w:rPr>
                <w:i/>
                <w:sz w:val="24"/>
                <w:szCs w:val="24"/>
              </w:rPr>
              <w:t>Técnicas del guion para cine y tele</w:t>
            </w:r>
            <w:r>
              <w:rPr>
                <w:i/>
                <w:sz w:val="24"/>
                <w:szCs w:val="24"/>
              </w:rPr>
              <w:t xml:space="preserve">visión. </w:t>
            </w:r>
            <w:r>
              <w:rPr>
                <w:sz w:val="24"/>
                <w:szCs w:val="24"/>
              </w:rPr>
              <w:t>Editorial Gedisa SA 1996.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>Patricia Cardona. La agresión ritualizada.</w:t>
            </w:r>
            <w:r>
              <w:rPr>
                <w:rFonts w:ascii="Verdana" w:eastAsia="Verdana" w:hAnsi="Verdana" w:cs="Verdana"/>
              </w:rPr>
              <w:t xml:space="preserve"> </w:t>
            </w:r>
            <w:r>
              <w:rPr>
                <w:sz w:val="24"/>
                <w:szCs w:val="24"/>
                <w:highlight w:val="white"/>
              </w:rPr>
              <w:t>https://es.scribd.com/document/350185529/Patricia-Cardona-La-Agresion-Ritualizada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Barba, Eugenio, año 2010, </w:t>
            </w:r>
            <w:r>
              <w:rPr>
                <w:i/>
                <w:sz w:val="24"/>
                <w:szCs w:val="24"/>
              </w:rPr>
              <w:t>Quemar la casa</w:t>
            </w:r>
            <w:r>
              <w:rPr>
                <w:sz w:val="24"/>
                <w:szCs w:val="24"/>
              </w:rPr>
              <w:t>, p.262.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Barba, Eugenio, año 1990, </w:t>
            </w:r>
            <w:r>
              <w:rPr>
                <w:i/>
                <w:sz w:val="24"/>
                <w:szCs w:val="24"/>
              </w:rPr>
              <w:t>El arte secreto del ac</w:t>
            </w:r>
            <w:r>
              <w:rPr>
                <w:i/>
                <w:sz w:val="24"/>
                <w:szCs w:val="24"/>
              </w:rPr>
              <w:t>tor</w:t>
            </w:r>
            <w:r>
              <w:rPr>
                <w:sz w:val="24"/>
                <w:szCs w:val="24"/>
              </w:rPr>
              <w:t>, p.92.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Pabón, Consuelo. Proyecto Pentágono. Actos de fabulación- Arte, cuerpo y pensamiento. Pags.73-79.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Pertruccelli, María Rosa, Una mira Intercultural a la Biomecánica de Meyerhold. Cuadernos de Picadero, septiembre de 2009, pàg.35.</w:t>
            </w:r>
          </w:p>
          <w:p w:rsidR="0088318A" w:rsidRDefault="009A2409">
            <w:pPr>
              <w:shd w:val="clear" w:color="auto" w:fill="FFFFFF"/>
              <w:spacing w:before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Pinni, Ivonne. P</w:t>
            </w:r>
            <w:r>
              <w:rPr>
                <w:sz w:val="24"/>
                <w:szCs w:val="24"/>
              </w:rPr>
              <w:t xml:space="preserve">alabras de María Teresa Hincapié: “María Teresa Hincapié. </w:t>
            </w:r>
            <w:r>
              <w:rPr>
                <w:i/>
                <w:sz w:val="24"/>
                <w:szCs w:val="24"/>
              </w:rPr>
              <w:t>Entre lo cotidiano y lo sagrado,</w:t>
            </w:r>
            <w:r>
              <w:rPr>
                <w:sz w:val="24"/>
                <w:szCs w:val="24"/>
              </w:rPr>
              <w:t xml:space="preserve"> en: </w:t>
            </w:r>
            <w:r>
              <w:rPr>
                <w:i/>
                <w:sz w:val="24"/>
                <w:szCs w:val="24"/>
              </w:rPr>
              <w:t>Arte en Colombia Internacional</w:t>
            </w:r>
            <w:r>
              <w:rPr>
                <w:sz w:val="24"/>
                <w:szCs w:val="24"/>
              </w:rPr>
              <w:t>, 91, jul-sept. 2002. pp.52-56.</w:t>
            </w:r>
          </w:p>
          <w:p w:rsidR="0088318A" w:rsidRDefault="009A2409">
            <w:pPr>
              <w:shd w:val="clear" w:color="auto" w:fill="FFFFFF"/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Arcos Palma, Ricardo, 2007 El performance en Colombia a finales del siglo XX : apuntes sobre una in</w:t>
            </w:r>
            <w:r>
              <w:rPr>
                <w:sz w:val="24"/>
                <w:szCs w:val="24"/>
              </w:rPr>
              <w:t>vestigación de una generación olvidada. Revista virtual Reflector (Bogotá, Colombia). jul. 2007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color w:val="1155CC"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 xml:space="preserve">Cachorro, G. (2008) </w:t>
            </w:r>
            <w:r>
              <w:rPr>
                <w:i/>
                <w:sz w:val="24"/>
                <w:szCs w:val="24"/>
              </w:rPr>
              <w:t>Cuerpo y subjetividad: Rasgos, configuraciones y proyecciones</w:t>
            </w:r>
            <w:r>
              <w:rPr>
                <w:sz w:val="24"/>
                <w:szCs w:val="24"/>
              </w:rPr>
              <w:t xml:space="preserve">. Jornadas de Cuerpo y Cultura de la UNLP, 15 al 17 de mayo de 2008, La Plata. </w:t>
            </w:r>
            <w:r>
              <w:rPr>
                <w:sz w:val="24"/>
                <w:szCs w:val="24"/>
              </w:rPr>
              <w:t>Disponible en Memoria Académica:</w:t>
            </w:r>
            <w:hyperlink r:id="rId10">
              <w:r>
                <w:rPr>
                  <w:sz w:val="24"/>
                  <w:szCs w:val="24"/>
                </w:rPr>
                <w:t xml:space="preserve"> </w:t>
              </w:r>
            </w:hyperlink>
            <w:hyperlink r:id="rId11">
              <w:r>
                <w:rPr>
                  <w:color w:val="1155CC"/>
                  <w:sz w:val="24"/>
                  <w:szCs w:val="24"/>
                  <w:u w:val="single"/>
                </w:rPr>
                <w:t>http://www.fuentesmemoria.fah</w:t>
              </w:r>
              <w:r>
                <w:rPr>
                  <w:color w:val="1155CC"/>
                  <w:sz w:val="24"/>
                  <w:szCs w:val="24"/>
                  <w:u w:val="single"/>
                </w:rPr>
                <w:t>ce.unlp.edu.ar/trab_eventos/ev.697 /ev.697.pdf</w:t>
              </w:r>
            </w:hyperlink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Szondi, Peter. Teoría del drama Moderno. Barcelona: Destino S.A, 1994.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 xml:space="preserve">ARISTÓTELES: </w:t>
            </w:r>
            <w:r>
              <w:rPr>
                <w:i/>
                <w:sz w:val="24"/>
                <w:szCs w:val="24"/>
                <w:highlight w:val="white"/>
              </w:rPr>
              <w:t>Poética</w:t>
            </w:r>
            <w:r>
              <w:rPr>
                <w:sz w:val="24"/>
                <w:szCs w:val="24"/>
                <w:highlight w:val="white"/>
              </w:rPr>
              <w:t>. Edición en griego, latín y castellano. Traducción de Fernando Báez. Universidad de los Andes, Mérida, 2003, pp. 622.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rFonts w:ascii="Verdana" w:eastAsia="Verdana" w:hAnsi="Verdana" w:cs="Verdana"/>
                <w:b/>
                <w:sz w:val="24"/>
                <w:szCs w:val="24"/>
              </w:rPr>
              <w:lastRenderedPageBreak/>
              <w:t>Brecht</w:t>
            </w:r>
            <w:r>
              <w:rPr>
                <w:sz w:val="24"/>
                <w:szCs w:val="24"/>
              </w:rPr>
              <w:t xml:space="preserve">, Bertolt, </w:t>
            </w:r>
            <w:r>
              <w:rPr>
                <w:i/>
                <w:sz w:val="24"/>
                <w:szCs w:val="24"/>
              </w:rPr>
              <w:t>Escritos sobre teatro. Teoría del Teatro Épico</w:t>
            </w:r>
            <w:r>
              <w:rPr>
                <w:sz w:val="24"/>
                <w:szCs w:val="24"/>
              </w:rPr>
              <w:t xml:space="preserve">, efecto </w:t>
            </w:r>
            <w:r>
              <w:rPr>
                <w:i/>
                <w:sz w:val="24"/>
                <w:szCs w:val="24"/>
              </w:rPr>
              <w:t>Verfremdung</w:t>
            </w:r>
            <w:r>
              <w:rPr>
                <w:sz w:val="24"/>
                <w:szCs w:val="24"/>
              </w:rPr>
              <w:t>, Tomo1, Selección  Jorge Hacker Traducción:   Nélida  Mendilaharzu de Machain – (pág. 121/135) - Ed. Nueva Visión – Bs. As. Argentina – 1970.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Lehmann, Hnas-Thies. “El teat</w:t>
            </w:r>
            <w:r>
              <w:rPr>
                <w:sz w:val="24"/>
                <w:szCs w:val="24"/>
              </w:rPr>
              <w:t>ro Postdramático: una introducción. Revista Teoría y Crítica Teatral. Telón de Fondo. Buenos Aires, número 12, dic.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Veloza, Viviana Martínez, </w:t>
            </w:r>
            <w:r>
              <w:rPr>
                <w:i/>
                <w:sz w:val="24"/>
                <w:szCs w:val="24"/>
              </w:rPr>
              <w:t>Heiner Müller y la ruptura de la forma dramática</w:t>
            </w:r>
            <w:r>
              <w:rPr>
                <w:sz w:val="24"/>
                <w:szCs w:val="24"/>
              </w:rPr>
              <w:t xml:space="preserve"> | Volumen 6 - Número 2 / Julio - diciembre de 2011 / ISSN 1794-66</w:t>
            </w:r>
            <w:r>
              <w:rPr>
                <w:sz w:val="24"/>
                <w:szCs w:val="24"/>
              </w:rPr>
              <w:t>70 Bogotá, D.C., Colombia / pp. 35 - 54 Cuad. Músic. Artes Vis. Artes Escén.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Cornago, Oscar. Resistir en la era de los medios. Estrategias performativas en teatro, cine y televisión. Vervuert/Iberoamericana, Madrid, 2007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Morales, María Saboya. Teatro Postd</w:t>
            </w:r>
            <w:r>
              <w:rPr>
                <w:sz w:val="24"/>
                <w:szCs w:val="24"/>
              </w:rPr>
              <w:t>ramàtico y performance. https://mariasaboya.files.wordpress.com/2012/05/teatro-posdramc3a1tico-y-performance.pdf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Diéguez, Ileana, </w:t>
            </w:r>
            <w:r>
              <w:rPr>
                <w:i/>
                <w:sz w:val="24"/>
                <w:szCs w:val="24"/>
              </w:rPr>
              <w:t>Teatralidades liminales (Mirando fragmentos de la escena mexicana</w:t>
            </w:r>
            <w:r>
              <w:rPr>
                <w:sz w:val="24"/>
                <w:szCs w:val="24"/>
              </w:rPr>
              <w:t>). Revista Conjunto, La Habana, 2005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Restifo, Julie. </w:t>
            </w:r>
            <w:r>
              <w:rPr>
                <w:i/>
                <w:sz w:val="24"/>
                <w:szCs w:val="24"/>
              </w:rPr>
              <w:t>Introduc</w:t>
            </w:r>
            <w:r>
              <w:rPr>
                <w:i/>
                <w:sz w:val="24"/>
                <w:szCs w:val="24"/>
              </w:rPr>
              <w:t>ción a la nueva crítica teatral en Venezuela</w:t>
            </w:r>
            <w:r>
              <w:rPr>
                <w:sz w:val="24"/>
                <w:szCs w:val="24"/>
              </w:rPr>
              <w:t>. Edit. Melvin, p.60.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Lebel, JJ: </w:t>
            </w:r>
            <w:r>
              <w:rPr>
                <w:i/>
                <w:sz w:val="24"/>
                <w:szCs w:val="24"/>
              </w:rPr>
              <w:t>El Happening</w:t>
            </w:r>
            <w:r>
              <w:rPr>
                <w:sz w:val="24"/>
                <w:szCs w:val="24"/>
              </w:rPr>
              <w:t>. Ediciones Nueva visión. Colección Ensayos. P, 9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Stanislavski, Konstantin.  </w:t>
            </w:r>
            <w:r>
              <w:rPr>
                <w:i/>
                <w:sz w:val="24"/>
                <w:szCs w:val="24"/>
              </w:rPr>
              <w:t>La construcción del Personaje</w:t>
            </w:r>
            <w:r>
              <w:rPr>
                <w:sz w:val="24"/>
                <w:szCs w:val="24"/>
              </w:rPr>
              <w:t>. Madrid. Alianza, 1975.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Pardo, José Luis. Las formas de la Exterioridad. Valencia: Pretextos, 1992</w:t>
            </w:r>
            <w:r>
              <w:rPr>
                <w:i/>
                <w:sz w:val="24"/>
                <w:szCs w:val="24"/>
              </w:rPr>
              <w:t>.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Salabert Pere. </w:t>
            </w:r>
            <w:r>
              <w:rPr>
                <w:i/>
                <w:sz w:val="24"/>
                <w:szCs w:val="24"/>
              </w:rPr>
              <w:t xml:space="preserve">El pensamiento visible. </w:t>
            </w:r>
            <w:r>
              <w:rPr>
                <w:sz w:val="24"/>
                <w:szCs w:val="24"/>
              </w:rPr>
              <w:t>Akal. Arte y Estética, 2017.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Foucault Michel. (1994) como pretexto El cuerpo utópico y las heterotopías. Buenos Aires: Ediciones Nueva Visión</w:t>
            </w:r>
            <w:r>
              <w:rPr>
                <w:sz w:val="24"/>
                <w:szCs w:val="24"/>
              </w:rPr>
              <w:t>.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Pabón, Consuelo. Proyecto Pentágono. Actos de fabulación- Arte, cuerpo y pensamiento. Pags.73-79. Ministerio de Cultura,</w:t>
            </w:r>
          </w:p>
          <w:p w:rsidR="0088318A" w:rsidRDefault="009A2409">
            <w:pPr>
              <w:shd w:val="clear" w:color="auto" w:fill="FFFFFF"/>
              <w:spacing w:before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Palabras de María Teresa Hincapié, en entrevista realizada por Ivonne Pinni, autora del artículo: “María Teresa Hincapié. Entre lo co</w:t>
            </w:r>
            <w:r>
              <w:rPr>
                <w:sz w:val="24"/>
                <w:szCs w:val="24"/>
              </w:rPr>
              <w:t xml:space="preserve">tidiano y lo sagrado”, en: </w:t>
            </w:r>
            <w:r>
              <w:rPr>
                <w:i/>
                <w:sz w:val="24"/>
                <w:szCs w:val="24"/>
              </w:rPr>
              <w:t>Arte en Colombia Internacional</w:t>
            </w:r>
            <w:r>
              <w:rPr>
                <w:sz w:val="24"/>
                <w:szCs w:val="24"/>
              </w:rPr>
              <w:t>, 91, jul-sept. 2002. pp.52-56.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Ricardo Arcos Palma, 2007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Veloza Martínez Viviana. “Heiner Müller y la ruptura de la forma dramática: rastreo por una dramaturgia de la fragmentación” Cuadernos de Mús</w:t>
            </w:r>
            <w:r>
              <w:rPr>
                <w:sz w:val="24"/>
                <w:szCs w:val="24"/>
              </w:rPr>
              <w:t>ica, Artes Visuales y Artes Escénicas, 6 (2), 35-54,2011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Rurlike, Kathe, </w:t>
            </w:r>
            <w:r>
              <w:rPr>
                <w:i/>
                <w:sz w:val="24"/>
                <w:szCs w:val="24"/>
              </w:rPr>
              <w:t>Dramaturgia de Brecht,</w:t>
            </w:r>
            <w:r>
              <w:rPr>
                <w:sz w:val="24"/>
                <w:szCs w:val="24"/>
              </w:rPr>
              <w:t xml:space="preserve"> 1990, pág. 100.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Serna, Julián, Gómez, Nicolás y González Felipe, 2010</w:t>
            </w:r>
            <w:r>
              <w:rPr>
                <w:i/>
                <w:sz w:val="24"/>
                <w:szCs w:val="24"/>
              </w:rPr>
              <w:t>. Vida y obra de María Teresa Hincapié.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Hincapié María Teresa</w:t>
            </w:r>
            <w:r>
              <w:rPr>
                <w:i/>
                <w:sz w:val="24"/>
                <w:szCs w:val="24"/>
              </w:rPr>
              <w:t xml:space="preserve">, Hacia lo sagrado. </w:t>
            </w:r>
            <w:r>
              <w:rPr>
                <w:sz w:val="24"/>
                <w:szCs w:val="24"/>
              </w:rPr>
              <w:t xml:space="preserve">          </w:t>
            </w:r>
            <w:r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     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REFERENCIAR UN ARTICULO DE PERIÓDICO ONLINE: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color w:val="1155CC"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Bonet, E. (2 de febrero de 2011). Miles de personas oran en la plaza Tahrir de El Cairo. El Tiempo. Recuperado de</w:t>
            </w:r>
            <w:hyperlink r:id="rId12">
              <w:r>
                <w:rPr>
                  <w:sz w:val="24"/>
                  <w:szCs w:val="24"/>
                </w:rPr>
                <w:t xml:space="preserve"> </w:t>
              </w:r>
            </w:hyperlink>
            <w:hyperlink r:id="rId13">
              <w:r>
                <w:rPr>
                  <w:color w:val="1155CC"/>
                  <w:sz w:val="24"/>
                  <w:szCs w:val="24"/>
                  <w:u w:val="single"/>
                </w:rPr>
                <w:t>http://www.eltiempo.com/</w:t>
              </w:r>
            </w:hyperlink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Mármol, Francis. Periódico El</w:t>
            </w:r>
            <w:r>
              <w:rPr>
                <w:sz w:val="24"/>
                <w:szCs w:val="24"/>
              </w:rPr>
              <w:t xml:space="preserve"> mundo. MÁLAGA, 2014.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color w:val="1155CC"/>
                <w:sz w:val="24"/>
                <w:szCs w:val="24"/>
                <w:highlight w:val="white"/>
                <w:u w:val="single"/>
              </w:rPr>
            </w:pPr>
            <w:hyperlink r:id="rId14">
              <w:r>
                <w:rPr>
                  <w:color w:val="1155CC"/>
                  <w:sz w:val="24"/>
                  <w:szCs w:val="24"/>
                  <w:highlight w:val="white"/>
                  <w:u w:val="single"/>
                </w:rPr>
                <w:t>https://www.elmundo.es/andalucia/2014/05/23/537f6d13e2704ef4578b4571.html</w:t>
              </w:r>
            </w:hyperlink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Morales, María Saboya. Teatro postdramàtico y performance. Tesis de</w:t>
            </w:r>
            <w:r>
              <w:rPr>
                <w:sz w:val="24"/>
                <w:szCs w:val="24"/>
              </w:rPr>
              <w:t xml:space="preserve"> Maestrea Universidad Carlos III.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  <w:highlight w:val="white"/>
              </w:rPr>
            </w:pPr>
            <w:hyperlink r:id="rId15">
              <w:r>
                <w:rPr>
                  <w:color w:val="1155CC"/>
                  <w:sz w:val="24"/>
                  <w:szCs w:val="24"/>
                  <w:highlight w:val="white"/>
                  <w:u w:val="single"/>
                </w:rPr>
                <w:t>https://mariasaboya.files.wordpress.com/.../</w:t>
              </w:r>
            </w:hyperlink>
            <w:hyperlink r:id="rId16">
              <w:r>
                <w:rPr>
                  <w:b/>
                  <w:color w:val="1155CC"/>
                  <w:sz w:val="24"/>
                  <w:szCs w:val="24"/>
                  <w:highlight w:val="white"/>
                  <w:u w:val="single"/>
                </w:rPr>
                <w:t>teatro</w:t>
              </w:r>
            </w:hyperlink>
            <w:hyperlink r:id="rId17">
              <w:r>
                <w:rPr>
                  <w:color w:val="1155CC"/>
                  <w:sz w:val="24"/>
                  <w:szCs w:val="24"/>
                  <w:highlight w:val="white"/>
                  <w:u w:val="single"/>
                </w:rPr>
                <w:t>-posdramc3a1tico-y-</w:t>
              </w:r>
            </w:hyperlink>
            <w:hyperlink r:id="rId18">
              <w:r>
                <w:rPr>
                  <w:b/>
                  <w:color w:val="1155CC"/>
                  <w:sz w:val="24"/>
                  <w:szCs w:val="24"/>
                  <w:highlight w:val="white"/>
                  <w:u w:val="single"/>
                </w:rPr>
                <w:t>performance</w:t>
              </w:r>
            </w:hyperlink>
            <w:hyperlink r:id="rId19">
              <w:r>
                <w:rPr>
                  <w:color w:val="1155CC"/>
                  <w:sz w:val="24"/>
                  <w:szCs w:val="24"/>
                  <w:highlight w:val="white"/>
                  <w:u w:val="single"/>
                </w:rPr>
                <w:t>.pd</w:t>
              </w:r>
            </w:hyperlink>
            <w:r>
              <w:rPr>
                <w:sz w:val="24"/>
                <w:szCs w:val="24"/>
                <w:highlight w:val="white"/>
              </w:rPr>
              <w:t>...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Prieto Stambaugh, Antonio. </w:t>
            </w:r>
            <w:r>
              <w:rPr>
                <w:i/>
                <w:sz w:val="24"/>
                <w:szCs w:val="24"/>
              </w:rPr>
              <w:t>Performance y teatralidad Liminal: Hacia la representación</w:t>
            </w:r>
            <w:r>
              <w:rPr>
                <w:sz w:val="24"/>
                <w:szCs w:val="24"/>
              </w:rPr>
              <w:t>. (</w:t>
            </w:r>
            <w:hyperlink r:id="rId20">
              <w:r>
                <w:rPr>
                  <w:color w:val="1155CC"/>
                  <w:sz w:val="24"/>
                  <w:szCs w:val="24"/>
                  <w:u w:val="single"/>
                </w:rPr>
                <w:t>http://artesescenicas.uclm.es/archivos_subidos/textos/129/Performance%20y%20teatralidad%20liminal.pdf</w:t>
              </w:r>
            </w:hyperlink>
            <w:r>
              <w:rPr>
                <w:sz w:val="24"/>
                <w:szCs w:val="24"/>
              </w:rPr>
              <w:t>)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color w:val="1155CC"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 xml:space="preserve">Cachorro, Gabriel. </w:t>
            </w:r>
            <w:r>
              <w:rPr>
                <w:i/>
                <w:sz w:val="24"/>
                <w:szCs w:val="24"/>
              </w:rPr>
              <w:t>Cuerpo y subjetividad: rasgos, configuraciones y proyecci</w:t>
            </w:r>
            <w:r>
              <w:rPr>
                <w:i/>
                <w:sz w:val="24"/>
                <w:szCs w:val="24"/>
              </w:rPr>
              <w:t>ones</w:t>
            </w:r>
            <w:r>
              <w:rPr>
                <w:sz w:val="24"/>
                <w:szCs w:val="24"/>
              </w:rPr>
              <w:t>.</w:t>
            </w:r>
            <w:hyperlink r:id="rId21">
              <w:r>
                <w:rPr>
                  <w:sz w:val="24"/>
                  <w:szCs w:val="24"/>
                </w:rPr>
                <w:t xml:space="preserve"> </w:t>
              </w:r>
            </w:hyperlink>
            <w:hyperlink r:id="rId22">
              <w:r>
                <w:rPr>
                  <w:color w:val="1155CC"/>
                  <w:sz w:val="24"/>
                  <w:szCs w:val="24"/>
                  <w:u w:val="single"/>
                </w:rPr>
                <w:t>www.memoria.fahce.unlp.edu.ar</w:t>
              </w:r>
            </w:hyperlink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Prieto Stambaugh, Antonio. Performance y teatralidad Liminal: Hacia la representación. (</w:t>
            </w:r>
            <w:hyperlink r:id="rId23">
              <w:r>
                <w:rPr>
                  <w:color w:val="1155CC"/>
                  <w:sz w:val="24"/>
                  <w:szCs w:val="24"/>
                  <w:u w:val="single"/>
                </w:rPr>
                <w:t>http://artesescenicas.uclm.es/archivos_subidos/textos/129/Performance%20y%20teatralidad%20liminal.pdf</w:t>
              </w:r>
            </w:hyperlink>
            <w:r>
              <w:rPr>
                <w:sz w:val="24"/>
                <w:szCs w:val="24"/>
              </w:rPr>
              <w:t>)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Teatro postdramàtico y performance</w:t>
            </w:r>
            <w:r>
              <w:rPr>
                <w:sz w:val="24"/>
                <w:szCs w:val="24"/>
              </w:rPr>
              <w:t>. María Saboya Morales. Tesis de Maestrea Universidad Carlos III.</w:t>
            </w:r>
          </w:p>
          <w:p w:rsidR="0088318A" w:rsidRDefault="009A2409">
            <w:pPr>
              <w:spacing w:before="240" w:after="240" w:line="240" w:lineRule="auto"/>
              <w:ind w:left="0" w:hanging="2"/>
              <w:jc w:val="both"/>
              <w:rPr>
                <w:rFonts w:ascii="Verdana" w:eastAsia="Verdana" w:hAnsi="Verdana" w:cs="Verdana"/>
              </w:rPr>
            </w:pPr>
            <w:hyperlink r:id="rId24">
              <w:r>
                <w:rPr>
                  <w:color w:val="1155CC"/>
                  <w:sz w:val="24"/>
                  <w:szCs w:val="24"/>
                  <w:highlight w:val="white"/>
                  <w:u w:val="single"/>
                </w:rPr>
                <w:t>https://mariasaboya.files.wordpress.com/.../</w:t>
              </w:r>
            </w:hyperlink>
            <w:hyperlink r:id="rId25">
              <w:r>
                <w:rPr>
                  <w:b/>
                  <w:color w:val="1155CC"/>
                  <w:sz w:val="24"/>
                  <w:szCs w:val="24"/>
                  <w:highlight w:val="white"/>
                  <w:u w:val="single"/>
                </w:rPr>
                <w:t>teatro</w:t>
              </w:r>
            </w:hyperlink>
            <w:hyperlink r:id="rId26">
              <w:r>
                <w:rPr>
                  <w:color w:val="1155CC"/>
                  <w:sz w:val="24"/>
                  <w:szCs w:val="24"/>
                  <w:highlight w:val="white"/>
                  <w:u w:val="single"/>
                </w:rPr>
                <w:t>-posdramc3a1tico-y-</w:t>
              </w:r>
            </w:hyperlink>
            <w:hyperlink r:id="rId27">
              <w:r>
                <w:rPr>
                  <w:b/>
                  <w:color w:val="1155CC"/>
                  <w:sz w:val="24"/>
                  <w:szCs w:val="24"/>
                  <w:highlight w:val="white"/>
                  <w:u w:val="single"/>
                </w:rPr>
                <w:t>performance</w:t>
              </w:r>
            </w:hyperlink>
            <w:hyperlink r:id="rId28">
              <w:r>
                <w:rPr>
                  <w:color w:val="1155CC"/>
                  <w:sz w:val="24"/>
                  <w:szCs w:val="24"/>
                  <w:highlight w:val="white"/>
                  <w:u w:val="single"/>
                </w:rPr>
                <w:t>.pd</w:t>
              </w:r>
            </w:hyperlink>
            <w:r>
              <w:rPr>
                <w:sz w:val="24"/>
                <w:szCs w:val="24"/>
                <w:highlight w:val="white"/>
              </w:rPr>
              <w:t>..</w:t>
            </w:r>
          </w:p>
          <w:p w:rsidR="0088318A" w:rsidRDefault="0088318A">
            <w:pPr>
              <w:ind w:left="0" w:hanging="2"/>
              <w:rPr>
                <w:rFonts w:ascii="Verdana" w:eastAsia="Verdana" w:hAnsi="Verdana" w:cs="Verdana"/>
              </w:rPr>
            </w:pPr>
          </w:p>
        </w:tc>
      </w:tr>
      <w:tr w:rsidR="0088318A">
        <w:trPr>
          <w:trHeight w:val="730"/>
        </w:trPr>
        <w:tc>
          <w:tcPr>
            <w:tcW w:w="9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318A" w:rsidRDefault="009A2409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  <w:b/>
              </w:rPr>
              <w:lastRenderedPageBreak/>
              <w:t>Anexos</w:t>
            </w:r>
          </w:p>
          <w:p w:rsidR="0088318A" w:rsidRDefault="009A2409">
            <w:pPr>
              <w:ind w:left="0" w:hanging="2"/>
              <w:jc w:val="both"/>
              <w:rPr>
                <w:rFonts w:ascii="Verdana" w:eastAsia="Verdana" w:hAnsi="Verdana" w:cs="Verdana"/>
              </w:rPr>
            </w:pPr>
            <w:r>
              <w:rPr>
                <w:rFonts w:ascii="Verdana" w:eastAsia="Verdana" w:hAnsi="Verdana" w:cs="Verdana"/>
              </w:rPr>
              <w:t>Fotos, documentos, audio, piezas, u objetos, para ser entrega en medios magnéticos. Aquí corresponde sólo elaborar una lista con la descripción de los mismos y su relación con la propuesta.</w:t>
            </w:r>
          </w:p>
        </w:tc>
      </w:tr>
    </w:tbl>
    <w:p w:rsidR="0088318A" w:rsidRDefault="0088318A">
      <w:pPr>
        <w:ind w:left="0" w:hanging="2"/>
        <w:jc w:val="center"/>
        <w:rPr>
          <w:rFonts w:ascii="Verdana" w:eastAsia="Verdana" w:hAnsi="Verdana" w:cs="Verdana"/>
        </w:rPr>
      </w:pPr>
    </w:p>
    <w:p w:rsidR="0088318A" w:rsidRDefault="0088318A">
      <w:pPr>
        <w:ind w:left="0" w:hanging="2"/>
        <w:rPr>
          <w:rFonts w:ascii="Verdana" w:eastAsia="Verdana" w:hAnsi="Verdana" w:cs="Verdana"/>
        </w:rPr>
      </w:pPr>
    </w:p>
    <w:sectPr w:rsidR="0088318A"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pgSz w:w="12242" w:h="15842"/>
      <w:pgMar w:top="1701" w:right="1701" w:bottom="1701" w:left="1701" w:header="851" w:footer="85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2409" w:rsidRDefault="009A2409">
      <w:pPr>
        <w:spacing w:line="240" w:lineRule="auto"/>
        <w:ind w:left="0" w:hanging="2"/>
      </w:pPr>
      <w:r>
        <w:separator/>
      </w:r>
    </w:p>
  </w:endnote>
  <w:endnote w:type="continuationSeparator" w:id="0">
    <w:p w:rsidR="009A2409" w:rsidRDefault="009A2409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318A" w:rsidRDefault="008831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318A" w:rsidRDefault="0088318A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ind w:left="0" w:hanging="2"/>
      <w:rPr>
        <w:color w:val="000000"/>
      </w:rPr>
    </w:pPr>
  </w:p>
  <w:tbl>
    <w:tblPr>
      <w:tblStyle w:val="a3"/>
      <w:tblW w:w="8980" w:type="dxa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993"/>
      <w:gridCol w:w="2993"/>
      <w:gridCol w:w="2994"/>
    </w:tblGrid>
    <w:tr w:rsidR="0088318A">
      <w:tc>
        <w:tcPr>
          <w:tcW w:w="2993" w:type="dxa"/>
        </w:tcPr>
        <w:p w:rsidR="0088318A" w:rsidRDefault="009A240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2"/>
            <w:rPr>
              <w:rFonts w:ascii="Tahoma" w:eastAsia="Tahoma" w:hAnsi="Tahoma" w:cs="Tahoma"/>
              <w:color w:val="000000"/>
            </w:rPr>
          </w:pPr>
          <w:r>
            <w:rPr>
              <w:rFonts w:ascii="Tahoma" w:eastAsia="Tahoma" w:hAnsi="Tahoma" w:cs="Tahoma"/>
              <w:color w:val="000000"/>
            </w:rPr>
            <w:t>Elaborado por:</w:t>
          </w:r>
        </w:p>
        <w:p w:rsidR="0088318A" w:rsidRDefault="0088318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2"/>
            <w:rPr>
              <w:rFonts w:ascii="Tahoma" w:eastAsia="Tahoma" w:hAnsi="Tahoma" w:cs="Tahoma"/>
              <w:color w:val="000000"/>
            </w:rPr>
          </w:pPr>
        </w:p>
      </w:tc>
      <w:tc>
        <w:tcPr>
          <w:tcW w:w="2993" w:type="dxa"/>
        </w:tcPr>
        <w:p w:rsidR="0088318A" w:rsidRDefault="009A240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2"/>
            <w:rPr>
              <w:rFonts w:ascii="Tahoma" w:eastAsia="Tahoma" w:hAnsi="Tahoma" w:cs="Tahoma"/>
              <w:color w:val="000000"/>
            </w:rPr>
          </w:pPr>
          <w:r>
            <w:rPr>
              <w:rFonts w:ascii="Tahoma" w:eastAsia="Tahoma" w:hAnsi="Tahoma" w:cs="Tahoma"/>
              <w:color w:val="000000"/>
            </w:rPr>
            <w:t>Revisado por:</w:t>
          </w:r>
        </w:p>
        <w:p w:rsidR="0088318A" w:rsidRDefault="0088318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2"/>
            <w:rPr>
              <w:rFonts w:ascii="Tahoma" w:eastAsia="Tahoma" w:hAnsi="Tahoma" w:cs="Tahoma"/>
              <w:color w:val="000000"/>
            </w:rPr>
          </w:pPr>
        </w:p>
      </w:tc>
      <w:tc>
        <w:tcPr>
          <w:tcW w:w="2994" w:type="dxa"/>
        </w:tcPr>
        <w:p w:rsidR="0088318A" w:rsidRDefault="009A240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2"/>
            <w:rPr>
              <w:rFonts w:ascii="Tahoma" w:eastAsia="Tahoma" w:hAnsi="Tahoma" w:cs="Tahoma"/>
              <w:color w:val="000000"/>
            </w:rPr>
          </w:pPr>
          <w:r>
            <w:rPr>
              <w:rFonts w:ascii="Tahoma" w:eastAsia="Tahoma" w:hAnsi="Tahoma" w:cs="Tahoma"/>
              <w:color w:val="000000"/>
            </w:rPr>
            <w:t>Aprobado por:</w:t>
          </w:r>
        </w:p>
        <w:p w:rsidR="0088318A" w:rsidRDefault="0088318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2"/>
            <w:rPr>
              <w:rFonts w:ascii="Tahoma" w:eastAsia="Tahoma" w:hAnsi="Tahoma" w:cs="Tahoma"/>
              <w:color w:val="000000"/>
            </w:rPr>
          </w:pPr>
        </w:p>
      </w:tc>
    </w:tr>
  </w:tbl>
  <w:p w:rsidR="0088318A" w:rsidRDefault="008831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318A" w:rsidRDefault="008831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2409" w:rsidRDefault="009A2409">
      <w:pPr>
        <w:spacing w:line="240" w:lineRule="auto"/>
        <w:ind w:left="0" w:hanging="2"/>
      </w:pPr>
      <w:r>
        <w:separator/>
      </w:r>
    </w:p>
  </w:footnote>
  <w:footnote w:type="continuationSeparator" w:id="0">
    <w:p w:rsidR="009A2409" w:rsidRDefault="009A2409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318A" w:rsidRDefault="009A240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88318A" w:rsidRDefault="008831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right="36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318A" w:rsidRDefault="009A240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rFonts w:ascii="Arial" w:eastAsia="Arial" w:hAnsi="Arial" w:cs="Arial"/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791BEE">
      <w:rPr>
        <w:color w:val="000000"/>
      </w:rPr>
      <w:fldChar w:fldCharType="separate"/>
    </w:r>
    <w:r w:rsidR="00791BEE">
      <w:rPr>
        <w:noProof/>
        <w:color w:val="000000"/>
      </w:rPr>
      <w:t>1</w:t>
    </w:r>
    <w:r>
      <w:rPr>
        <w:color w:val="000000"/>
      </w:rPr>
      <w:fldChar w:fldCharType="end"/>
    </w:r>
  </w:p>
  <w:tbl>
    <w:tblPr>
      <w:tblStyle w:val="a2"/>
      <w:tblW w:w="9056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1526"/>
      <w:gridCol w:w="5244"/>
      <w:gridCol w:w="2286"/>
    </w:tblGrid>
    <w:tr w:rsidR="0088318A">
      <w:trPr>
        <w:trHeight w:val="561"/>
        <w:jc w:val="center"/>
      </w:trPr>
      <w:tc>
        <w:tcPr>
          <w:tcW w:w="1526" w:type="dxa"/>
          <w:vMerge w:val="restart"/>
        </w:tcPr>
        <w:p w:rsidR="0088318A" w:rsidRDefault="00791BEE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2"/>
            <w:rPr>
              <w:color w:val="000000"/>
            </w:rPr>
          </w:pPr>
          <w:r>
            <w:rPr>
              <w:noProof/>
              <w:lang w:val="es-CO" w:eastAsia="es-CO"/>
            </w:rPr>
            <w:drawing>
              <wp:inline distT="0" distB="0" distL="0" distR="0" wp14:anchorId="2A5402C8" wp14:editId="73FB87EC">
                <wp:extent cx="831850" cy="955040"/>
                <wp:effectExtent l="0" t="0" r="6350" b="0"/>
                <wp:docPr id="3" name="Imagen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1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10658"/>
                        <a:stretch/>
                      </pic:blipFill>
                      <pic:spPr bwMode="auto">
                        <a:xfrm>
                          <a:off x="0" y="0"/>
                          <a:ext cx="831850" cy="955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pic:spPr>
                    </pic:pic>
                  </a:graphicData>
                </a:graphic>
              </wp:inline>
            </w:drawing>
          </w:r>
          <w:bookmarkStart w:id="0" w:name="_GoBack"/>
          <w:bookmarkEnd w:id="0"/>
        </w:p>
      </w:tc>
      <w:tc>
        <w:tcPr>
          <w:tcW w:w="5244" w:type="dxa"/>
          <w:vAlign w:val="center"/>
        </w:tcPr>
        <w:p w:rsidR="0088318A" w:rsidRDefault="009A240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2"/>
            <w:jc w:val="center"/>
            <w:rPr>
              <w:rFonts w:ascii="Verdana" w:eastAsia="Verdana" w:hAnsi="Verdana" w:cs="Verdana"/>
              <w:color w:val="000000"/>
            </w:rPr>
          </w:pPr>
          <w:r>
            <w:rPr>
              <w:rFonts w:ascii="Verdana" w:eastAsia="Verdana" w:hAnsi="Verdana" w:cs="Verdana"/>
              <w:color w:val="000000"/>
            </w:rPr>
            <w:t>INSTITUCIÓN UNIVERSITARIA</w:t>
          </w:r>
        </w:p>
        <w:p w:rsidR="0088318A" w:rsidRDefault="009A240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2"/>
            <w:jc w:val="center"/>
            <w:rPr>
              <w:rFonts w:ascii="Verdana" w:eastAsia="Verdana" w:hAnsi="Verdana" w:cs="Verdana"/>
              <w:color w:val="000000"/>
            </w:rPr>
          </w:pPr>
          <w:r>
            <w:rPr>
              <w:rFonts w:ascii="Verdana" w:eastAsia="Verdana" w:hAnsi="Verdana" w:cs="Verdana"/>
              <w:color w:val="000000"/>
            </w:rPr>
            <w:t xml:space="preserve"> BELLAS ARTES Y CIENCIAS DE BOLÍVAR</w:t>
          </w:r>
        </w:p>
      </w:tc>
      <w:tc>
        <w:tcPr>
          <w:tcW w:w="2286" w:type="dxa"/>
          <w:vAlign w:val="center"/>
        </w:tcPr>
        <w:p w:rsidR="0088318A" w:rsidRDefault="009A240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2"/>
            <w:rPr>
              <w:rFonts w:ascii="Verdana" w:eastAsia="Verdana" w:hAnsi="Verdana" w:cs="Verdana"/>
              <w:color w:val="000000"/>
              <w:sz w:val="18"/>
              <w:szCs w:val="18"/>
            </w:rPr>
          </w:pPr>
          <w:r>
            <w:rPr>
              <w:rFonts w:ascii="Verdana" w:eastAsia="Verdana" w:hAnsi="Verdana" w:cs="Verdana"/>
              <w:color w:val="000000"/>
              <w:sz w:val="18"/>
              <w:szCs w:val="18"/>
            </w:rPr>
            <w:t>Código: IN-FO-005</w:t>
          </w:r>
        </w:p>
      </w:tc>
    </w:tr>
    <w:tr w:rsidR="0088318A">
      <w:trPr>
        <w:trHeight w:val="555"/>
        <w:jc w:val="center"/>
      </w:trPr>
      <w:tc>
        <w:tcPr>
          <w:tcW w:w="1526" w:type="dxa"/>
          <w:vMerge/>
        </w:tcPr>
        <w:p w:rsidR="0088318A" w:rsidRDefault="0088318A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Verdana" w:eastAsia="Verdana" w:hAnsi="Verdana" w:cs="Verdana"/>
              <w:color w:val="000000"/>
              <w:sz w:val="18"/>
              <w:szCs w:val="18"/>
            </w:rPr>
          </w:pPr>
        </w:p>
      </w:tc>
      <w:tc>
        <w:tcPr>
          <w:tcW w:w="5244" w:type="dxa"/>
          <w:vAlign w:val="center"/>
        </w:tcPr>
        <w:p w:rsidR="0088318A" w:rsidRDefault="009A240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2"/>
            <w:jc w:val="center"/>
            <w:rPr>
              <w:rFonts w:ascii="Verdana" w:eastAsia="Verdana" w:hAnsi="Verdana" w:cs="Verdana"/>
              <w:color w:val="000000"/>
            </w:rPr>
          </w:pPr>
          <w:r>
            <w:rPr>
              <w:rFonts w:ascii="Verdana" w:eastAsia="Verdana" w:hAnsi="Verdana" w:cs="Verdana"/>
              <w:color w:val="000000"/>
            </w:rPr>
            <w:t>PROCESO INVESTIGACIÓN</w:t>
          </w:r>
        </w:p>
      </w:tc>
      <w:tc>
        <w:tcPr>
          <w:tcW w:w="2286" w:type="dxa"/>
          <w:vAlign w:val="center"/>
        </w:tcPr>
        <w:p w:rsidR="0088318A" w:rsidRDefault="009A240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2"/>
            <w:rPr>
              <w:rFonts w:ascii="Verdana" w:eastAsia="Verdana" w:hAnsi="Verdana" w:cs="Verdana"/>
              <w:color w:val="000000"/>
              <w:sz w:val="18"/>
              <w:szCs w:val="18"/>
            </w:rPr>
          </w:pPr>
          <w:r>
            <w:rPr>
              <w:rFonts w:ascii="Verdana" w:eastAsia="Verdana" w:hAnsi="Verdana" w:cs="Verdana"/>
              <w:color w:val="000000"/>
              <w:sz w:val="18"/>
              <w:szCs w:val="18"/>
            </w:rPr>
            <w:t>Versión: 1</w:t>
          </w:r>
        </w:p>
      </w:tc>
    </w:tr>
    <w:tr w:rsidR="0088318A">
      <w:trPr>
        <w:trHeight w:val="549"/>
        <w:jc w:val="center"/>
      </w:trPr>
      <w:tc>
        <w:tcPr>
          <w:tcW w:w="1526" w:type="dxa"/>
          <w:vMerge/>
        </w:tcPr>
        <w:p w:rsidR="0088318A" w:rsidRDefault="0088318A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Verdana" w:eastAsia="Verdana" w:hAnsi="Verdana" w:cs="Verdana"/>
              <w:color w:val="000000"/>
              <w:sz w:val="18"/>
              <w:szCs w:val="18"/>
            </w:rPr>
          </w:pPr>
        </w:p>
      </w:tc>
      <w:tc>
        <w:tcPr>
          <w:tcW w:w="5244" w:type="dxa"/>
          <w:vAlign w:val="center"/>
        </w:tcPr>
        <w:p w:rsidR="0088318A" w:rsidRDefault="009A240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2"/>
            <w:jc w:val="center"/>
            <w:rPr>
              <w:rFonts w:ascii="Verdana" w:eastAsia="Verdana" w:hAnsi="Verdana" w:cs="Verdana"/>
              <w:color w:val="000000"/>
            </w:rPr>
          </w:pPr>
          <w:r>
            <w:rPr>
              <w:rFonts w:ascii="Verdana" w:eastAsia="Verdana" w:hAnsi="Verdana" w:cs="Verdana"/>
              <w:color w:val="000000"/>
            </w:rPr>
            <w:t xml:space="preserve">INSCRIPCION DE PROYECTO DE GRUPO DE </w:t>
          </w:r>
          <w:r>
            <w:rPr>
              <w:rFonts w:ascii="Verdana" w:eastAsia="Verdana" w:hAnsi="Verdana" w:cs="Verdana"/>
            </w:rPr>
            <w:t>INVESTIGACIÓN</w:t>
          </w:r>
        </w:p>
      </w:tc>
      <w:tc>
        <w:tcPr>
          <w:tcW w:w="2286" w:type="dxa"/>
          <w:vAlign w:val="center"/>
        </w:tcPr>
        <w:p w:rsidR="0088318A" w:rsidRDefault="009A240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left="0" w:hanging="2"/>
            <w:rPr>
              <w:rFonts w:ascii="Verdana" w:eastAsia="Verdana" w:hAnsi="Verdana" w:cs="Verdana"/>
              <w:color w:val="000000"/>
              <w:sz w:val="18"/>
              <w:szCs w:val="18"/>
            </w:rPr>
          </w:pPr>
          <w:r>
            <w:rPr>
              <w:rFonts w:ascii="Verdana" w:eastAsia="Verdana" w:hAnsi="Verdana" w:cs="Verdana"/>
              <w:color w:val="000000"/>
              <w:sz w:val="18"/>
              <w:szCs w:val="18"/>
            </w:rPr>
            <w:t>Fecha de aprobación: 22/04/2013</w:t>
          </w:r>
        </w:p>
      </w:tc>
    </w:tr>
  </w:tbl>
  <w:p w:rsidR="0088318A" w:rsidRDefault="008831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318A" w:rsidRDefault="008831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92A52"/>
    <w:multiLevelType w:val="multilevel"/>
    <w:tmpl w:val="A1442CE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3D5809D3"/>
    <w:multiLevelType w:val="multilevel"/>
    <w:tmpl w:val="327411E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75FB6319"/>
    <w:multiLevelType w:val="multilevel"/>
    <w:tmpl w:val="0106A87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6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18A"/>
    <w:rsid w:val="00791BEE"/>
    <w:rsid w:val="0088318A"/>
    <w:rsid w:val="009A2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919122A8-8EEA-4451-8AA0-8A5D7660B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s-ES"/>
    </w:rPr>
  </w:style>
  <w:style w:type="paragraph" w:styleId="Ttulo1">
    <w:name w:val="heading 1"/>
    <w:basedOn w:val="Normal"/>
    <w:next w:val="Normal"/>
    <w:pPr>
      <w:keepNext/>
    </w:pPr>
    <w:rPr>
      <w:rFonts w:ascii="Arial" w:hAnsi="Arial"/>
      <w:sz w:val="24"/>
    </w:rPr>
  </w:style>
  <w:style w:type="paragraph" w:styleId="Ttulo2">
    <w:name w:val="heading 2"/>
    <w:basedOn w:val="Normal"/>
    <w:next w:val="Normal"/>
    <w:pPr>
      <w:keepNext/>
      <w:jc w:val="center"/>
      <w:outlineLvl w:val="1"/>
    </w:pPr>
    <w:rPr>
      <w:rFonts w:ascii="Arial" w:hAnsi="Arial"/>
      <w:b/>
      <w:sz w:val="36"/>
    </w:rPr>
  </w:style>
  <w:style w:type="paragraph" w:styleId="Ttulo3">
    <w:name w:val="heading 3"/>
    <w:basedOn w:val="Normal"/>
    <w:next w:val="Normal"/>
    <w:pPr>
      <w:keepNext/>
      <w:jc w:val="both"/>
      <w:outlineLvl w:val="2"/>
    </w:pPr>
    <w:rPr>
      <w:rFonts w:ascii="Arial" w:hAnsi="Arial"/>
      <w:sz w:val="24"/>
    </w:rPr>
  </w:style>
  <w:style w:type="paragraph" w:styleId="Ttulo4">
    <w:name w:val="heading 4"/>
    <w:basedOn w:val="Normal"/>
    <w:next w:val="Normal"/>
    <w:pPr>
      <w:keepNext/>
      <w:jc w:val="center"/>
      <w:outlineLvl w:val="3"/>
    </w:pPr>
    <w:rPr>
      <w:rFonts w:ascii="Arial" w:hAnsi="Arial"/>
      <w:b/>
      <w:sz w:val="24"/>
    </w:rPr>
  </w:style>
  <w:style w:type="paragraph" w:styleId="Ttulo5">
    <w:name w:val="heading 5"/>
    <w:basedOn w:val="Normal"/>
    <w:next w:val="Normal"/>
    <w:pPr>
      <w:keepNext/>
      <w:jc w:val="both"/>
      <w:outlineLvl w:val="4"/>
    </w:pPr>
    <w:rPr>
      <w:rFonts w:ascii="Arial" w:hAnsi="Arial"/>
      <w:b/>
      <w:sz w:val="24"/>
    </w:rPr>
  </w:style>
  <w:style w:type="paragraph" w:styleId="Ttulo6">
    <w:name w:val="heading 6"/>
    <w:basedOn w:val="Normal"/>
    <w:next w:val="Normal"/>
    <w:pPr>
      <w:keepNext/>
      <w:jc w:val="center"/>
      <w:outlineLvl w:val="5"/>
    </w:pPr>
    <w:rPr>
      <w:rFonts w:ascii="Arial" w:hAnsi="Arial"/>
      <w:b/>
    </w:rPr>
  </w:style>
  <w:style w:type="paragraph" w:styleId="Ttulo7">
    <w:name w:val="heading 7"/>
    <w:basedOn w:val="Normal"/>
    <w:next w:val="Normal"/>
    <w:pPr>
      <w:keepNext/>
      <w:ind w:right="-87"/>
      <w:jc w:val="center"/>
      <w:outlineLvl w:val="6"/>
    </w:pPr>
    <w:rPr>
      <w:rFonts w:ascii="Arial" w:hAnsi="Arial"/>
      <w:b/>
      <w:sz w:val="24"/>
    </w:rPr>
  </w:style>
  <w:style w:type="paragraph" w:styleId="Ttulo8">
    <w:name w:val="heading 8"/>
    <w:basedOn w:val="Normal"/>
    <w:next w:val="Normal"/>
    <w:pPr>
      <w:keepNext/>
      <w:outlineLvl w:val="7"/>
    </w:pPr>
    <w:rPr>
      <w:rFonts w:ascii="Arial" w:hAnsi="Arial"/>
      <w:b/>
      <w:sz w:val="24"/>
    </w:rPr>
  </w:style>
  <w:style w:type="paragraph" w:styleId="Ttulo9">
    <w:name w:val="heading 9"/>
    <w:basedOn w:val="Normal"/>
    <w:next w:val="Normal"/>
    <w:pPr>
      <w:keepNext/>
      <w:jc w:val="center"/>
      <w:outlineLvl w:val="8"/>
    </w:pPr>
    <w:rPr>
      <w:rFonts w:ascii="Arial" w:hAnsi="Arial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pPr>
      <w:jc w:val="center"/>
    </w:pPr>
    <w:rPr>
      <w:rFonts w:ascii="Verdana" w:eastAsia="Arial Unicode MS" w:hAnsi="Verdana"/>
      <w:b/>
      <w:bCs/>
      <w:sz w:val="28"/>
      <w:szCs w:val="28"/>
    </w:rPr>
  </w:style>
  <w:style w:type="paragraph" w:styleId="Sangradetextonormal">
    <w:name w:val="Body Text Indent"/>
    <w:basedOn w:val="Normal"/>
    <w:pPr>
      <w:jc w:val="center"/>
    </w:pPr>
    <w:rPr>
      <w:rFonts w:ascii="Arial" w:hAnsi="Arial"/>
      <w:b/>
      <w:sz w:val="24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pPr>
      <w:jc w:val="both"/>
    </w:pPr>
    <w:rPr>
      <w:rFonts w:ascii="Arial" w:hAnsi="Arial"/>
      <w:b/>
      <w:sz w:val="24"/>
    </w:rPr>
  </w:style>
  <w:style w:type="character" w:styleId="Nmerodepgina">
    <w:name w:val="page numbe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Textoindependiente2">
    <w:name w:val="Body Text 2"/>
    <w:basedOn w:val="Normal"/>
    <w:pPr>
      <w:jc w:val="both"/>
    </w:pPr>
    <w:rPr>
      <w:rFonts w:ascii="Arial" w:hAnsi="Arial"/>
      <w:sz w:val="24"/>
    </w:rPr>
  </w:style>
  <w:style w:type="paragraph" w:styleId="Textoindependiente3">
    <w:name w:val="Body Text 3"/>
    <w:basedOn w:val="Normal"/>
    <w:pPr>
      <w:jc w:val="center"/>
    </w:pPr>
    <w:rPr>
      <w:rFonts w:ascii="Arial" w:hAnsi="Arial"/>
      <w:b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Verdana" w:hAnsi="Verdana"/>
      <w:color w:val="000000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eltiempo.com/" TargetMode="External"/><Relationship Id="rId18" Type="http://schemas.openxmlformats.org/officeDocument/2006/relationships/hyperlink" Target="https://mariasaboya.files.wordpress.com/.../teatro-posdramc3a1tico-y-performance.pd" TargetMode="External"/><Relationship Id="rId26" Type="http://schemas.openxmlformats.org/officeDocument/2006/relationships/hyperlink" Target="https://mariasaboya.files.wordpress.com/.../teatro-posdramc3a1tico-y-performance.pd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memoria.fahce.unlp.edu.ar/" TargetMode="External"/><Relationship Id="rId34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hyperlink" Target="http://www.eltiempo.com/" TargetMode="External"/><Relationship Id="rId17" Type="http://schemas.openxmlformats.org/officeDocument/2006/relationships/hyperlink" Target="https://mariasaboya.files.wordpress.com/.../teatro-posdramc3a1tico-y-performance.pd" TargetMode="External"/><Relationship Id="rId25" Type="http://schemas.openxmlformats.org/officeDocument/2006/relationships/hyperlink" Target="https://mariasaboya.files.wordpress.com/.../teatro-posdramc3a1tico-y-performance.pd" TargetMode="External"/><Relationship Id="rId33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hyperlink" Target="https://mariasaboya.files.wordpress.com/.../teatro-posdramc3a1tico-y-performance.pd" TargetMode="External"/><Relationship Id="rId20" Type="http://schemas.openxmlformats.org/officeDocument/2006/relationships/hyperlink" Target="http://artesescenicas.uclm.es/archivos_subidos/textos/129/Performance%20y%20teatralidad%20liminal.pdf" TargetMode="External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fuentesmemoria.fahce.unlp.edu.ar/trab_eventos/ev.697%20/ev.697.pdf" TargetMode="External"/><Relationship Id="rId24" Type="http://schemas.openxmlformats.org/officeDocument/2006/relationships/hyperlink" Target="https://mariasaboya.files.wordpress.com/.../teatro-posdramc3a1tico-y-performance.pd" TargetMode="External"/><Relationship Id="rId32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s://mariasaboya.files.wordpress.com/.../teatro-posdramc3a1tico-y-performance.pd" TargetMode="External"/><Relationship Id="rId23" Type="http://schemas.openxmlformats.org/officeDocument/2006/relationships/hyperlink" Target="http://artesescenicas.uclm.es/archivos_subidos/textos/129/Performance%20y%20teatralidad%20liminal.pdf" TargetMode="External"/><Relationship Id="rId28" Type="http://schemas.openxmlformats.org/officeDocument/2006/relationships/hyperlink" Target="https://mariasaboya.files.wordpress.com/.../teatro-posdramc3a1tico-y-performance.pd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://www.fuentesmemoria.fahce.unlp.edu.ar/trab_eventos/ev.697%20/ev.697.pdf" TargetMode="External"/><Relationship Id="rId19" Type="http://schemas.openxmlformats.org/officeDocument/2006/relationships/hyperlink" Target="https://mariasaboya.files.wordpress.com/.../teatro-posdramc3a1tico-y-performance.pd" TargetMode="External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nocierreslosojos.com/author/admin/" TargetMode="External"/><Relationship Id="rId14" Type="http://schemas.openxmlformats.org/officeDocument/2006/relationships/hyperlink" Target="https://www.elmundo.es/andalucia/2014/05/23/537f6d13e2704ef4578b4571.html" TargetMode="External"/><Relationship Id="rId22" Type="http://schemas.openxmlformats.org/officeDocument/2006/relationships/hyperlink" Target="http://www.memoria.fahce.unlp.edu.ar/" TargetMode="External"/><Relationship Id="rId27" Type="http://schemas.openxmlformats.org/officeDocument/2006/relationships/hyperlink" Target="https://mariasaboya.files.wordpress.com/.../teatro-posdramc3a1tico-y-performance.pd" TargetMode="External"/><Relationship Id="rId30" Type="http://schemas.openxmlformats.org/officeDocument/2006/relationships/header" Target="header2.xml"/><Relationship Id="rId35" Type="http://schemas.openxmlformats.org/officeDocument/2006/relationships/fontTable" Target="fontTable.xml"/><Relationship Id="rId8" Type="http://schemas.openxmlformats.org/officeDocument/2006/relationships/hyperlink" Target="http://www.nocierreslosojos.com/pensamiento-visible-estilo-expresion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ZAqgn7H3hy7SZic2UYSi0p25VXg==">AMUW2mWGekiKKqnl6PNaY/oZn7CbM5H2rKwLMtQbQjUJaDTIq2A4G4zcpbAnhVrQwTVKA1ZqonP+X0VVPqAervu6qAKB+ZV0I7u9RisX2DzJTifx/dlWm7M=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2655</Words>
  <Characters>14605</Characters>
  <Application>Microsoft Office Word</Application>
  <DocSecurity>0</DocSecurity>
  <Lines>121</Lines>
  <Paragraphs>34</Paragraphs>
  <ScaleCrop>false</ScaleCrop>
  <Company/>
  <LinksUpToDate>false</LinksUpToDate>
  <CharactersWithSpaces>17226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COORDINACIÓN DE CALIDAD UTS</dc:creator>
  <cp:lastModifiedBy>HP</cp:lastModifiedBy>
  <cp:revision>2</cp:revision>
  <dcterms:created xsi:type="dcterms:W3CDTF">2013-10-24T16:30:00Z</dcterms:created>
  <dcterms:modified xsi:type="dcterms:W3CDTF">2024-08-12T19:41:00Z</dcterms:modified>
</cp:coreProperties>
</file>